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6AF97E" w14:textId="483513E0" w:rsidR="00933C35" w:rsidRPr="00933C35" w:rsidRDefault="00933C35" w:rsidP="00933C35">
      <w:pPr>
        <w:rPr>
          <w:color w:val="FFFFFF" w:themeColor="background1"/>
          <w:sz w:val="2"/>
          <w:szCs w:val="2"/>
          <w:rtl/>
        </w:rPr>
      </w:pPr>
    </w:p>
    <w:p w14:paraId="27734B50" w14:textId="3FE27338" w:rsidR="00FB7E36" w:rsidRDefault="00FB7E36" w:rsidP="0036687C">
      <w:pPr>
        <w:rPr>
          <w:b w:val="0"/>
          <w:bCs/>
          <w:sz w:val="34"/>
          <w:szCs w:val="34"/>
          <w:u w:val="single"/>
          <w:rtl/>
        </w:rPr>
      </w:pPr>
      <w:r>
        <w:rPr>
          <w:rFonts w:hint="cs"/>
          <w:b w:val="0"/>
          <w:bCs/>
          <w:sz w:val="34"/>
          <w:szCs w:val="34"/>
          <w:u w:val="single"/>
          <w:rtl/>
        </w:rPr>
        <w:t xml:space="preserve">נספח א' </w:t>
      </w:r>
      <w:r>
        <w:rPr>
          <w:b w:val="0"/>
          <w:bCs/>
          <w:sz w:val="34"/>
          <w:szCs w:val="34"/>
          <w:u w:val="single"/>
          <w:rtl/>
        </w:rPr>
        <w:t>–</w:t>
      </w:r>
      <w:r>
        <w:rPr>
          <w:rFonts w:hint="cs"/>
          <w:b w:val="0"/>
          <w:bCs/>
          <w:sz w:val="34"/>
          <w:szCs w:val="34"/>
          <w:u w:val="single"/>
          <w:rtl/>
        </w:rPr>
        <w:t xml:space="preserve"> התוספת להסכם המסגרת</w:t>
      </w:r>
    </w:p>
    <w:p w14:paraId="1974C80F" w14:textId="77777777" w:rsidR="00FB7E36" w:rsidRDefault="00FB7E36" w:rsidP="00FB7E36">
      <w:pPr>
        <w:tabs>
          <w:tab w:val="left" w:pos="2640"/>
          <w:tab w:val="left" w:pos="3120"/>
          <w:tab w:val="left" w:pos="3840"/>
        </w:tabs>
        <w:jc w:val="center"/>
        <w:rPr>
          <w:b w:val="0"/>
          <w:bCs/>
          <w:u w:val="single"/>
        </w:rPr>
      </w:pPr>
      <w:r>
        <w:rPr>
          <w:b w:val="0"/>
          <w:bCs/>
          <w:u w:val="single"/>
          <w:rtl/>
        </w:rPr>
        <w:t>תוספת להסכם מסגרת</w:t>
      </w:r>
    </w:p>
    <w:p w14:paraId="302BA0C5" w14:textId="77777777" w:rsidR="00FB7E36" w:rsidRDefault="00FB7E36" w:rsidP="00FB7E36">
      <w:pPr>
        <w:tabs>
          <w:tab w:val="left" w:pos="2640"/>
          <w:tab w:val="left" w:pos="3120"/>
          <w:tab w:val="left" w:pos="3840"/>
        </w:tabs>
        <w:jc w:val="center"/>
        <w:rPr>
          <w:b w:val="0"/>
          <w:bCs/>
          <w:u w:val="single"/>
          <w:rtl/>
        </w:rPr>
      </w:pPr>
      <w:bookmarkStart w:id="0" w:name="_GoBack"/>
    </w:p>
    <w:bookmarkEnd w:id="0"/>
    <w:p w14:paraId="14C37DAF" w14:textId="77777777" w:rsidR="00FB7E36" w:rsidRDefault="00FB7E36" w:rsidP="00FB7E36">
      <w:pPr>
        <w:tabs>
          <w:tab w:val="left" w:pos="2640"/>
          <w:tab w:val="left" w:pos="3120"/>
          <w:tab w:val="left" w:pos="3840"/>
        </w:tabs>
        <w:jc w:val="center"/>
        <w:rPr>
          <w:sz w:val="20"/>
          <w:szCs w:val="24"/>
          <w:rtl/>
        </w:rPr>
      </w:pPr>
      <w:r>
        <w:rPr>
          <w:sz w:val="20"/>
          <w:szCs w:val="24"/>
          <w:rtl/>
        </w:rPr>
        <w:t>שנערכה ונחתמה ביום________ בחודש____________ 2020</w:t>
      </w:r>
    </w:p>
    <w:p w14:paraId="2AB96D6E" w14:textId="77777777" w:rsidR="00FB7E36" w:rsidRDefault="00FB7E36" w:rsidP="00FB7E36">
      <w:pPr>
        <w:tabs>
          <w:tab w:val="left" w:pos="2640"/>
          <w:tab w:val="left" w:pos="3120"/>
          <w:tab w:val="left" w:pos="3840"/>
        </w:tabs>
        <w:jc w:val="center"/>
        <w:rPr>
          <w:sz w:val="20"/>
          <w:szCs w:val="24"/>
          <w:rtl/>
        </w:rPr>
      </w:pPr>
    </w:p>
    <w:p w14:paraId="26A7DA0C" w14:textId="77777777" w:rsidR="00FB7E36" w:rsidRDefault="00FB7E36" w:rsidP="00FB7E36">
      <w:pPr>
        <w:tabs>
          <w:tab w:val="left" w:pos="2640"/>
          <w:tab w:val="left" w:pos="3120"/>
          <w:tab w:val="left" w:pos="3840"/>
        </w:tabs>
        <w:jc w:val="center"/>
        <w:rPr>
          <w:b w:val="0"/>
          <w:bCs/>
          <w:sz w:val="20"/>
          <w:szCs w:val="24"/>
          <w:rtl/>
        </w:rPr>
      </w:pPr>
      <w:r>
        <w:rPr>
          <w:b w:val="0"/>
          <w:bCs/>
          <w:sz w:val="20"/>
          <w:szCs w:val="24"/>
          <w:rtl/>
        </w:rPr>
        <w:t>בין</w:t>
      </w:r>
    </w:p>
    <w:p w14:paraId="1064C3F9" w14:textId="77777777" w:rsidR="00FB7E36" w:rsidRDefault="00FB7E36" w:rsidP="00FB7E36">
      <w:pPr>
        <w:tabs>
          <w:tab w:val="left" w:pos="2640"/>
          <w:tab w:val="left" w:pos="3120"/>
          <w:tab w:val="left" w:pos="3840"/>
        </w:tabs>
        <w:jc w:val="center"/>
        <w:rPr>
          <w:sz w:val="20"/>
          <w:szCs w:val="24"/>
          <w:rtl/>
        </w:rPr>
      </w:pPr>
    </w:p>
    <w:p w14:paraId="04BED11F" w14:textId="77777777" w:rsidR="00FB7E36" w:rsidRDefault="00FB7E36" w:rsidP="00FB7E36">
      <w:pPr>
        <w:tabs>
          <w:tab w:val="left" w:pos="2640"/>
          <w:tab w:val="left" w:pos="3120"/>
          <w:tab w:val="left" w:pos="3840"/>
        </w:tabs>
        <w:jc w:val="center"/>
        <w:rPr>
          <w:sz w:val="20"/>
          <w:szCs w:val="24"/>
          <w:rtl/>
        </w:rPr>
      </w:pPr>
      <w:r>
        <w:rPr>
          <w:b w:val="0"/>
          <w:bCs/>
          <w:sz w:val="20"/>
          <w:szCs w:val="24"/>
          <w:rtl/>
        </w:rPr>
        <w:t>ממשלת ישראל בשם מדינת ישראל באמצעות משרד האוצר, החשב הכללי</w:t>
      </w:r>
      <w:r>
        <w:rPr>
          <w:sz w:val="20"/>
          <w:szCs w:val="24"/>
          <w:rtl/>
        </w:rPr>
        <w:t xml:space="preserve"> (להלן: "</w:t>
      </w:r>
      <w:r>
        <w:rPr>
          <w:b w:val="0"/>
          <w:bCs/>
          <w:sz w:val="20"/>
          <w:szCs w:val="24"/>
          <w:rtl/>
        </w:rPr>
        <w:t>משרד האוצר</w:t>
      </w:r>
      <w:r>
        <w:rPr>
          <w:sz w:val="20"/>
          <w:szCs w:val="24"/>
          <w:rtl/>
        </w:rPr>
        <w:t xml:space="preserve">") </w:t>
      </w:r>
      <w:r>
        <w:rPr>
          <w:b w:val="0"/>
          <w:bCs/>
          <w:sz w:val="20"/>
          <w:szCs w:val="24"/>
          <w:rtl/>
        </w:rPr>
        <w:t>ובאמצעות משרד הבינוי והשיכון</w:t>
      </w:r>
      <w:r>
        <w:rPr>
          <w:sz w:val="20"/>
          <w:szCs w:val="24"/>
          <w:rtl/>
        </w:rPr>
        <w:t xml:space="preserve"> (להלן: "</w:t>
      </w:r>
      <w:r>
        <w:rPr>
          <w:b w:val="0"/>
          <w:bCs/>
          <w:sz w:val="20"/>
          <w:szCs w:val="24"/>
          <w:rtl/>
        </w:rPr>
        <w:t>משרד הבינוי והשיכון</w:t>
      </w:r>
      <w:r>
        <w:rPr>
          <w:sz w:val="20"/>
          <w:szCs w:val="24"/>
          <w:rtl/>
        </w:rPr>
        <w:t>")</w:t>
      </w:r>
    </w:p>
    <w:p w14:paraId="27694571" w14:textId="77777777" w:rsidR="00FB7E36" w:rsidRDefault="00FB7E36" w:rsidP="00FB7E36">
      <w:pPr>
        <w:tabs>
          <w:tab w:val="left" w:pos="2640"/>
          <w:tab w:val="left" w:pos="3120"/>
          <w:tab w:val="left" w:pos="3840"/>
        </w:tabs>
        <w:jc w:val="center"/>
        <w:rPr>
          <w:sz w:val="20"/>
          <w:szCs w:val="24"/>
          <w:rtl/>
        </w:rPr>
      </w:pPr>
    </w:p>
    <w:p w14:paraId="0C99B5DA" w14:textId="77777777" w:rsidR="00FB7E36" w:rsidRDefault="00FB7E36" w:rsidP="00FB7E36">
      <w:pPr>
        <w:tabs>
          <w:tab w:val="left" w:pos="2640"/>
          <w:tab w:val="left" w:pos="3120"/>
          <w:tab w:val="left" w:pos="3840"/>
        </w:tabs>
        <w:jc w:val="center"/>
        <w:rPr>
          <w:b w:val="0"/>
          <w:bCs/>
          <w:sz w:val="20"/>
          <w:szCs w:val="24"/>
          <w:rtl/>
        </w:rPr>
      </w:pPr>
      <w:r>
        <w:rPr>
          <w:b w:val="0"/>
          <w:bCs/>
          <w:sz w:val="20"/>
          <w:szCs w:val="24"/>
          <w:rtl/>
        </w:rPr>
        <w:t>מצד אחד</w:t>
      </w:r>
    </w:p>
    <w:p w14:paraId="7FE22FB4" w14:textId="77777777" w:rsidR="00FB7E36" w:rsidRDefault="00FB7E36" w:rsidP="00FB7E36">
      <w:pPr>
        <w:tabs>
          <w:tab w:val="left" w:pos="2640"/>
          <w:tab w:val="left" w:pos="3120"/>
          <w:tab w:val="left" w:pos="3840"/>
        </w:tabs>
        <w:jc w:val="center"/>
        <w:rPr>
          <w:sz w:val="20"/>
          <w:szCs w:val="24"/>
          <w:rtl/>
        </w:rPr>
      </w:pPr>
    </w:p>
    <w:p w14:paraId="234CFF7C" w14:textId="77777777" w:rsidR="00FB7E36" w:rsidRDefault="00FB7E36" w:rsidP="00FB7E36">
      <w:pPr>
        <w:tabs>
          <w:tab w:val="left" w:pos="2640"/>
          <w:tab w:val="left" w:pos="3120"/>
          <w:tab w:val="left" w:pos="3840"/>
        </w:tabs>
        <w:jc w:val="center"/>
        <w:rPr>
          <w:sz w:val="20"/>
          <w:szCs w:val="24"/>
          <w:rtl/>
        </w:rPr>
      </w:pPr>
    </w:p>
    <w:p w14:paraId="5BF1EB85" w14:textId="77777777" w:rsidR="00FB7E36" w:rsidRDefault="00FB7E36" w:rsidP="00FB7E36">
      <w:pPr>
        <w:tabs>
          <w:tab w:val="left" w:pos="2640"/>
          <w:tab w:val="left" w:pos="3120"/>
          <w:tab w:val="left" w:pos="3840"/>
        </w:tabs>
        <w:jc w:val="center"/>
        <w:rPr>
          <w:b w:val="0"/>
          <w:bCs/>
          <w:sz w:val="20"/>
          <w:szCs w:val="24"/>
          <w:rtl/>
        </w:rPr>
      </w:pPr>
      <w:r>
        <w:rPr>
          <w:b w:val="0"/>
          <w:bCs/>
          <w:sz w:val="20"/>
          <w:szCs w:val="24"/>
          <w:rtl/>
        </w:rPr>
        <w:t>לבין</w:t>
      </w:r>
    </w:p>
    <w:p w14:paraId="6AE54559" w14:textId="77777777" w:rsidR="00FB7E36" w:rsidRDefault="00FB7E36" w:rsidP="00FB7E36">
      <w:pPr>
        <w:tabs>
          <w:tab w:val="left" w:pos="2640"/>
          <w:tab w:val="left" w:pos="3120"/>
          <w:tab w:val="left" w:pos="3840"/>
        </w:tabs>
        <w:jc w:val="center"/>
        <w:rPr>
          <w:sz w:val="20"/>
          <w:szCs w:val="24"/>
          <w:rtl/>
        </w:rPr>
      </w:pPr>
    </w:p>
    <w:p w14:paraId="78A26715" w14:textId="77777777" w:rsidR="00FB7E36" w:rsidRDefault="00FB7E36" w:rsidP="00FB7E36">
      <w:pPr>
        <w:tabs>
          <w:tab w:val="left" w:pos="2640"/>
          <w:tab w:val="left" w:pos="3120"/>
          <w:tab w:val="left" w:pos="3840"/>
        </w:tabs>
        <w:jc w:val="center"/>
        <w:rPr>
          <w:sz w:val="20"/>
          <w:szCs w:val="24"/>
          <w:rtl/>
        </w:rPr>
      </w:pPr>
      <w:r>
        <w:rPr>
          <w:b w:val="0"/>
          <w:bCs/>
          <w:sz w:val="20"/>
          <w:szCs w:val="24"/>
          <w:rtl/>
        </w:rPr>
        <w:t>דירה להשכיר - החברה הממשלתית לדיור ולהשכרה בע"מ, מס' חברה 515009652</w:t>
      </w:r>
    </w:p>
    <w:p w14:paraId="0959854C" w14:textId="77777777" w:rsidR="00FB7E36" w:rsidRDefault="00FB7E36" w:rsidP="00FB7E36">
      <w:pPr>
        <w:tabs>
          <w:tab w:val="left" w:pos="2640"/>
          <w:tab w:val="left" w:pos="3120"/>
          <w:tab w:val="left" w:pos="3840"/>
        </w:tabs>
        <w:jc w:val="center"/>
        <w:rPr>
          <w:sz w:val="20"/>
          <w:szCs w:val="24"/>
          <w:rtl/>
        </w:rPr>
      </w:pPr>
      <w:r>
        <w:rPr>
          <w:sz w:val="20"/>
          <w:szCs w:val="24"/>
          <w:rtl/>
        </w:rPr>
        <w:t>(להלן: "</w:t>
      </w:r>
      <w:r>
        <w:rPr>
          <w:b w:val="0"/>
          <w:bCs/>
          <w:sz w:val="20"/>
          <w:szCs w:val="24"/>
          <w:rtl/>
        </w:rPr>
        <w:t>החברה</w:t>
      </w:r>
      <w:r>
        <w:rPr>
          <w:sz w:val="20"/>
          <w:szCs w:val="24"/>
          <w:rtl/>
        </w:rPr>
        <w:t>")</w:t>
      </w:r>
    </w:p>
    <w:p w14:paraId="4A5B610B" w14:textId="77777777" w:rsidR="00FB7E36" w:rsidRDefault="00FB7E36" w:rsidP="00FB7E36">
      <w:pPr>
        <w:tabs>
          <w:tab w:val="left" w:pos="2640"/>
          <w:tab w:val="left" w:pos="3120"/>
          <w:tab w:val="left" w:pos="3840"/>
        </w:tabs>
        <w:rPr>
          <w:sz w:val="20"/>
          <w:szCs w:val="24"/>
          <w:rtl/>
        </w:rPr>
      </w:pPr>
    </w:p>
    <w:p w14:paraId="2EA6B1D2" w14:textId="77777777" w:rsidR="00FB7E36" w:rsidRDefault="00FB7E36" w:rsidP="00FB7E36">
      <w:pPr>
        <w:tabs>
          <w:tab w:val="left" w:pos="2640"/>
          <w:tab w:val="left" w:pos="3120"/>
          <w:tab w:val="left" w:pos="3840"/>
        </w:tabs>
        <w:jc w:val="center"/>
        <w:rPr>
          <w:sz w:val="20"/>
          <w:szCs w:val="24"/>
          <w:rtl/>
        </w:rPr>
      </w:pPr>
      <w:r>
        <w:rPr>
          <w:b w:val="0"/>
          <w:bCs/>
          <w:sz w:val="20"/>
          <w:szCs w:val="24"/>
          <w:rtl/>
        </w:rPr>
        <w:t>מצד</w:t>
      </w:r>
      <w:r>
        <w:rPr>
          <w:sz w:val="20"/>
          <w:szCs w:val="24"/>
          <w:rtl/>
        </w:rPr>
        <w:t xml:space="preserve"> </w:t>
      </w:r>
      <w:r>
        <w:rPr>
          <w:b w:val="0"/>
          <w:bCs/>
          <w:sz w:val="20"/>
          <w:szCs w:val="24"/>
          <w:rtl/>
        </w:rPr>
        <w:t>שני</w:t>
      </w:r>
    </w:p>
    <w:p w14:paraId="4C00A26D" w14:textId="77777777" w:rsidR="00FB7E36" w:rsidRDefault="00FB7E36" w:rsidP="00FB7E36">
      <w:pPr>
        <w:tabs>
          <w:tab w:val="left" w:pos="2640"/>
          <w:tab w:val="left" w:pos="3120"/>
          <w:tab w:val="left" w:pos="3840"/>
        </w:tabs>
        <w:jc w:val="both"/>
        <w:rPr>
          <w:sz w:val="20"/>
          <w:szCs w:val="24"/>
        </w:rPr>
      </w:pPr>
    </w:p>
    <w:p w14:paraId="4F6400F8" w14:textId="77777777" w:rsidR="00FB7E36" w:rsidRDefault="00FB7E36" w:rsidP="00FB7E36">
      <w:pPr>
        <w:tabs>
          <w:tab w:val="left" w:pos="2640"/>
          <w:tab w:val="left" w:pos="3120"/>
          <w:tab w:val="left" w:pos="3840"/>
        </w:tabs>
        <w:jc w:val="both"/>
        <w:rPr>
          <w:sz w:val="20"/>
          <w:szCs w:val="24"/>
          <w:rtl/>
        </w:rPr>
      </w:pPr>
    </w:p>
    <w:p w14:paraId="4A860DF9" w14:textId="77777777" w:rsidR="00FB7E36" w:rsidRDefault="00FB7E36" w:rsidP="00FB7E36">
      <w:pPr>
        <w:tabs>
          <w:tab w:val="left" w:pos="2640"/>
          <w:tab w:val="left" w:pos="3120"/>
          <w:tab w:val="left" w:pos="3840"/>
        </w:tabs>
        <w:ind w:left="720" w:hanging="720"/>
        <w:jc w:val="both"/>
        <w:rPr>
          <w:sz w:val="20"/>
          <w:szCs w:val="24"/>
          <w:rtl/>
        </w:rPr>
      </w:pPr>
      <w:r>
        <w:rPr>
          <w:b w:val="0"/>
          <w:bCs/>
          <w:sz w:val="20"/>
          <w:szCs w:val="24"/>
          <w:rtl/>
        </w:rPr>
        <w:t>הואיל</w:t>
      </w:r>
      <w:r>
        <w:rPr>
          <w:sz w:val="20"/>
          <w:szCs w:val="24"/>
          <w:rtl/>
        </w:rPr>
        <w:tab/>
        <w:t>וביום 08.12.2016 התקבלה החלטת ממשלה מס' 2147(</w:t>
      </w:r>
      <w:proofErr w:type="spellStart"/>
      <w:r>
        <w:rPr>
          <w:sz w:val="20"/>
          <w:szCs w:val="24"/>
          <w:rtl/>
        </w:rPr>
        <w:t>חכ</w:t>
      </w:r>
      <w:proofErr w:type="spellEnd"/>
      <w:r>
        <w:rPr>
          <w:sz w:val="20"/>
          <w:szCs w:val="24"/>
          <w:rtl/>
        </w:rPr>
        <w:t xml:space="preserve">/55) שעניינה אישור עקרונות הסכם המסגרת עם חברת "דירה להשכיר - החברה הממשלתית לדיור ולהשכרה בע"מ" (להלן – </w:t>
      </w:r>
      <w:r>
        <w:rPr>
          <w:b w:val="0"/>
          <w:bCs/>
          <w:sz w:val="20"/>
          <w:szCs w:val="24"/>
          <w:rtl/>
        </w:rPr>
        <w:t>החלטה</w:t>
      </w:r>
      <w:r>
        <w:rPr>
          <w:sz w:val="20"/>
          <w:szCs w:val="24"/>
          <w:rtl/>
        </w:rPr>
        <w:t xml:space="preserve"> </w:t>
      </w:r>
      <w:r>
        <w:rPr>
          <w:b w:val="0"/>
          <w:bCs/>
          <w:sz w:val="20"/>
          <w:szCs w:val="24"/>
          <w:rtl/>
        </w:rPr>
        <w:t>2147</w:t>
      </w:r>
      <w:r>
        <w:rPr>
          <w:sz w:val="20"/>
          <w:szCs w:val="24"/>
          <w:rtl/>
        </w:rPr>
        <w:t>);</w:t>
      </w:r>
    </w:p>
    <w:p w14:paraId="13D2E82B" w14:textId="77777777" w:rsidR="00FB7E36" w:rsidRDefault="00FB7E36" w:rsidP="00FB7E36">
      <w:pPr>
        <w:tabs>
          <w:tab w:val="left" w:pos="2640"/>
          <w:tab w:val="left" w:pos="3120"/>
          <w:tab w:val="left" w:pos="3840"/>
        </w:tabs>
        <w:jc w:val="both"/>
        <w:rPr>
          <w:sz w:val="20"/>
          <w:szCs w:val="24"/>
          <w:rtl/>
        </w:rPr>
      </w:pPr>
    </w:p>
    <w:p w14:paraId="1D2183E1" w14:textId="77777777" w:rsidR="00FB7E36" w:rsidRDefault="00FB7E36" w:rsidP="00FB7E36">
      <w:pPr>
        <w:tabs>
          <w:tab w:val="left" w:pos="2640"/>
          <w:tab w:val="left" w:pos="3120"/>
          <w:tab w:val="left" w:pos="3840"/>
        </w:tabs>
        <w:ind w:left="720" w:hanging="720"/>
        <w:jc w:val="both"/>
        <w:rPr>
          <w:sz w:val="20"/>
          <w:szCs w:val="24"/>
          <w:rtl/>
        </w:rPr>
      </w:pPr>
      <w:r>
        <w:rPr>
          <w:b w:val="0"/>
          <w:bCs/>
          <w:sz w:val="20"/>
          <w:szCs w:val="24"/>
          <w:rtl/>
        </w:rPr>
        <w:t>והואיל</w:t>
      </w:r>
      <w:r>
        <w:rPr>
          <w:sz w:val="20"/>
          <w:szCs w:val="24"/>
          <w:rtl/>
        </w:rPr>
        <w:tab/>
        <w:t xml:space="preserve">וביום 9.2.2017 נחתם הסכם מסגרת בין משרד האוצר לחברה, בהיותה חברה ממשלתית שעל פי מסמכי היסוד שלה ועל פי החלטות הממשלה שקבעו את תחומי פעילותה, מהווה זרוע ביצוע של הממשלה, כגורם </w:t>
      </w:r>
      <w:proofErr w:type="spellStart"/>
      <w:r>
        <w:rPr>
          <w:sz w:val="20"/>
          <w:szCs w:val="24"/>
          <w:rtl/>
        </w:rPr>
        <w:t>מתכלל</w:t>
      </w:r>
      <w:proofErr w:type="spellEnd"/>
      <w:r>
        <w:rPr>
          <w:sz w:val="20"/>
          <w:szCs w:val="24"/>
          <w:rtl/>
        </w:rPr>
        <w:t>, מתכנן ומבצע בתחום פרויקטים לדיור וכן בתחום שיווקם של מתחמים הכוללים דיור להשכרה ארוכת טווח, לרבות מכלול הפעולות הקשורות בכך;</w:t>
      </w:r>
    </w:p>
    <w:p w14:paraId="29CD0271" w14:textId="77777777" w:rsidR="00FB7E36" w:rsidRDefault="00FB7E36" w:rsidP="00FB7E36">
      <w:pPr>
        <w:tabs>
          <w:tab w:val="left" w:pos="2640"/>
          <w:tab w:val="left" w:pos="3120"/>
          <w:tab w:val="left" w:pos="3840"/>
        </w:tabs>
        <w:jc w:val="both"/>
        <w:rPr>
          <w:sz w:val="20"/>
          <w:szCs w:val="24"/>
          <w:rtl/>
        </w:rPr>
      </w:pPr>
    </w:p>
    <w:p w14:paraId="38E36944" w14:textId="77777777" w:rsidR="00FB7E36" w:rsidRDefault="00FB7E36" w:rsidP="00FB7E36">
      <w:pPr>
        <w:tabs>
          <w:tab w:val="left" w:pos="2640"/>
          <w:tab w:val="left" w:pos="3120"/>
          <w:tab w:val="left" w:pos="3840"/>
        </w:tabs>
        <w:ind w:left="720" w:hanging="720"/>
        <w:jc w:val="both"/>
        <w:rPr>
          <w:sz w:val="24"/>
          <w:szCs w:val="24"/>
          <w:rtl/>
        </w:rPr>
      </w:pPr>
      <w:r>
        <w:rPr>
          <w:b w:val="0"/>
          <w:bCs/>
          <w:sz w:val="24"/>
          <w:szCs w:val="24"/>
          <w:rtl/>
        </w:rPr>
        <w:t>והואיל</w:t>
      </w:r>
      <w:r>
        <w:rPr>
          <w:sz w:val="24"/>
          <w:szCs w:val="24"/>
          <w:rtl/>
        </w:rPr>
        <w:tab/>
        <w:t>וביום 24.12.2017 נחתמו חמישה הסכמים פרטניים מכוח הסכם המסגרת והם: ההסכם הפרטני בנושא תכנון, ההסכם הפרטני בנושא שיווק ופיקוח על מכרזי דיור להשכרה לטווח ארוך, ההסכם הפרטני בגין קידום הקמת מעונות סטודנטים באמצעות קול קורא, וההסכם הפרטני בגין קידום תכנון בקרקע פרטית ביישובי מיעוטים באמצעות קול קורא;</w:t>
      </w:r>
      <w:r>
        <w:rPr>
          <w:rFonts w:hint="cs"/>
          <w:sz w:val="24"/>
          <w:szCs w:val="24"/>
        </w:rPr>
        <w:t xml:space="preserve"> </w:t>
      </w:r>
      <w:r>
        <w:rPr>
          <w:sz w:val="24"/>
          <w:szCs w:val="24"/>
          <w:rtl/>
        </w:rPr>
        <w:t xml:space="preserve"> וביום 20.05.2019 נחתם מול החברה הסכם פרטני </w:t>
      </w:r>
      <w:r>
        <w:rPr>
          <w:b w:val="0"/>
          <w:sz w:val="24"/>
          <w:szCs w:val="24"/>
          <w:rtl/>
        </w:rPr>
        <w:t>נוסף</w:t>
      </w:r>
      <w:r>
        <w:rPr>
          <w:sz w:val="24"/>
          <w:szCs w:val="24"/>
          <w:rtl/>
        </w:rPr>
        <w:t xml:space="preserve"> לתכנון בקרקע פרטית מרובת בעלים (להלן – </w:t>
      </w:r>
      <w:r>
        <w:rPr>
          <w:bCs/>
          <w:sz w:val="24"/>
          <w:szCs w:val="24"/>
          <w:rtl/>
        </w:rPr>
        <w:t>ששת ההסכמים הפרטניים</w:t>
      </w:r>
      <w:r>
        <w:rPr>
          <w:sz w:val="24"/>
          <w:szCs w:val="24"/>
          <w:rtl/>
        </w:rPr>
        <w:t>).</w:t>
      </w:r>
    </w:p>
    <w:p w14:paraId="074A22BC" w14:textId="77777777" w:rsidR="00FB7E36" w:rsidRDefault="00FB7E36" w:rsidP="00FB7E36">
      <w:pPr>
        <w:tabs>
          <w:tab w:val="left" w:pos="2640"/>
          <w:tab w:val="left" w:pos="3120"/>
          <w:tab w:val="left" w:pos="3840"/>
        </w:tabs>
        <w:jc w:val="both"/>
        <w:rPr>
          <w:sz w:val="20"/>
          <w:szCs w:val="24"/>
          <w:rtl/>
        </w:rPr>
      </w:pPr>
    </w:p>
    <w:p w14:paraId="42232F48" w14:textId="77777777" w:rsidR="00FB7E36" w:rsidRDefault="00FB7E36" w:rsidP="00FB7E36">
      <w:pPr>
        <w:tabs>
          <w:tab w:val="left" w:pos="2640"/>
          <w:tab w:val="left" w:pos="3120"/>
          <w:tab w:val="left" w:pos="3840"/>
        </w:tabs>
        <w:ind w:left="720" w:hanging="720"/>
        <w:jc w:val="both"/>
        <w:rPr>
          <w:sz w:val="20"/>
          <w:szCs w:val="24"/>
          <w:rtl/>
        </w:rPr>
      </w:pPr>
      <w:r>
        <w:rPr>
          <w:b w:val="0"/>
          <w:bCs/>
          <w:sz w:val="20"/>
          <w:szCs w:val="24"/>
          <w:rtl/>
        </w:rPr>
        <w:t>והואיל</w:t>
      </w:r>
      <w:r>
        <w:rPr>
          <w:sz w:val="20"/>
          <w:szCs w:val="24"/>
          <w:rtl/>
        </w:rPr>
        <w:tab/>
        <w:t xml:space="preserve">ובהחלטת ממשלה מס' 35 שעניינה "העברת סמכויות בעניין מקרקעין, בנייה ודיור ממשרד האוצר למשרד הבינוי והשיכון" מיום 31.5.2020 (להלן - </w:t>
      </w:r>
      <w:r>
        <w:rPr>
          <w:b w:val="0"/>
          <w:bCs/>
          <w:sz w:val="20"/>
          <w:szCs w:val="24"/>
          <w:rtl/>
        </w:rPr>
        <w:t>החלטה 35</w:t>
      </w:r>
      <w:r>
        <w:rPr>
          <w:sz w:val="20"/>
          <w:szCs w:val="24"/>
          <w:rtl/>
        </w:rPr>
        <w:t>) נקבע כי שר הבינוי והשיכון יהיה השר האחראי לענייני החברה;</w:t>
      </w:r>
    </w:p>
    <w:p w14:paraId="5AD9C4B5" w14:textId="77777777" w:rsidR="00FB7E36" w:rsidRDefault="00FB7E36" w:rsidP="00FB7E36">
      <w:pPr>
        <w:tabs>
          <w:tab w:val="left" w:pos="2640"/>
          <w:tab w:val="left" w:pos="3120"/>
          <w:tab w:val="left" w:pos="3840"/>
        </w:tabs>
        <w:jc w:val="both"/>
        <w:rPr>
          <w:sz w:val="20"/>
          <w:szCs w:val="24"/>
          <w:rtl/>
        </w:rPr>
      </w:pPr>
    </w:p>
    <w:p w14:paraId="6F5C2EA4" w14:textId="77777777" w:rsidR="00FB7E36" w:rsidRDefault="00FB7E36" w:rsidP="00FB7E36">
      <w:pPr>
        <w:tabs>
          <w:tab w:val="left" w:pos="2640"/>
          <w:tab w:val="left" w:pos="3120"/>
          <w:tab w:val="left" w:pos="3840"/>
        </w:tabs>
        <w:ind w:left="720" w:hanging="720"/>
        <w:jc w:val="both"/>
        <w:rPr>
          <w:sz w:val="20"/>
          <w:szCs w:val="24"/>
          <w:rtl/>
        </w:rPr>
      </w:pPr>
      <w:r>
        <w:rPr>
          <w:b w:val="0"/>
          <w:bCs/>
          <w:sz w:val="20"/>
          <w:szCs w:val="24"/>
          <w:rtl/>
        </w:rPr>
        <w:t>והואיל</w:t>
      </w:r>
      <w:r>
        <w:rPr>
          <w:sz w:val="20"/>
          <w:szCs w:val="24"/>
          <w:rtl/>
        </w:rPr>
        <w:tab/>
        <w:t xml:space="preserve">ובהחלטה 35 הוטל על מנכ"ל משרד הבינוי והשיכון, החשב הכללי, הממונה על התקציבים ומנהל רשות החברות הממשלתיות לפעול להעברת סמכויות ולקביעת הפעולות הנדרשות ליישום העברת החברה לאחריות שר הבינוי והשיכון, תוך שמירה על רציפות פעילות החברה ואיתנותה הפיננסית, וביום 01.07.2020 התקיים דיון בהשתתפות נציגי הגורמים האמורים בו סוכמו עקרונות המעבר; </w:t>
      </w:r>
    </w:p>
    <w:p w14:paraId="3E763015" w14:textId="77777777" w:rsidR="00FB7E36" w:rsidRDefault="00FB7E36" w:rsidP="00FB7E36">
      <w:pPr>
        <w:tabs>
          <w:tab w:val="left" w:pos="2640"/>
          <w:tab w:val="left" w:pos="3120"/>
          <w:tab w:val="left" w:pos="3840"/>
        </w:tabs>
        <w:jc w:val="both"/>
        <w:rPr>
          <w:sz w:val="20"/>
          <w:szCs w:val="24"/>
          <w:rtl/>
        </w:rPr>
      </w:pPr>
    </w:p>
    <w:p w14:paraId="571F5BB0" w14:textId="77777777" w:rsidR="00FB7E36" w:rsidRDefault="00FB7E36" w:rsidP="00FB7E36">
      <w:pPr>
        <w:tabs>
          <w:tab w:val="left" w:pos="2640"/>
          <w:tab w:val="left" w:pos="3120"/>
          <w:tab w:val="left" w:pos="3840"/>
        </w:tabs>
        <w:ind w:left="720" w:hanging="720"/>
        <w:jc w:val="both"/>
        <w:rPr>
          <w:sz w:val="20"/>
          <w:szCs w:val="24"/>
          <w:rtl/>
        </w:rPr>
      </w:pPr>
      <w:r>
        <w:rPr>
          <w:b w:val="0"/>
          <w:bCs/>
          <w:sz w:val="20"/>
          <w:szCs w:val="24"/>
          <w:rtl/>
        </w:rPr>
        <w:t>והואיל</w:t>
      </w:r>
      <w:r>
        <w:rPr>
          <w:sz w:val="20"/>
          <w:szCs w:val="24"/>
          <w:rtl/>
        </w:rPr>
        <w:tab/>
        <w:t>ובהחלטה 35 נקבע כי תחומי הפעילות של מטה הדיור שהוקם במשרד האוצר, למעט נושאים שבסמכות שר הפנים ושטחי הפעולה הנתונים לאחריותו, יועברו למשרד הבינוי והשיכון וכן שעובדי מטה הדיור יועברו למשרד הבינוי והשיכון;</w:t>
      </w:r>
    </w:p>
    <w:p w14:paraId="690D4268" w14:textId="77777777" w:rsidR="00FB7E36" w:rsidRDefault="00FB7E36" w:rsidP="00FB7E36">
      <w:pPr>
        <w:tabs>
          <w:tab w:val="left" w:pos="2640"/>
          <w:tab w:val="left" w:pos="3120"/>
          <w:tab w:val="left" w:pos="3840"/>
        </w:tabs>
        <w:jc w:val="both"/>
        <w:rPr>
          <w:sz w:val="20"/>
          <w:szCs w:val="24"/>
          <w:rtl/>
        </w:rPr>
      </w:pPr>
    </w:p>
    <w:p w14:paraId="3CB976F5" w14:textId="77777777" w:rsidR="00FB7E36" w:rsidRDefault="00FB7E36" w:rsidP="00FB7E36">
      <w:pPr>
        <w:tabs>
          <w:tab w:val="left" w:pos="2280"/>
        </w:tabs>
        <w:ind w:left="720" w:hanging="720"/>
        <w:jc w:val="both"/>
        <w:rPr>
          <w:sz w:val="20"/>
          <w:szCs w:val="24"/>
          <w:rtl/>
        </w:rPr>
      </w:pPr>
      <w:r>
        <w:rPr>
          <w:b w:val="0"/>
          <w:bCs/>
          <w:sz w:val="20"/>
          <w:szCs w:val="24"/>
          <w:rtl/>
        </w:rPr>
        <w:t>והואיל</w:t>
      </w:r>
      <w:r>
        <w:rPr>
          <w:sz w:val="20"/>
          <w:szCs w:val="24"/>
          <w:rtl/>
        </w:rPr>
        <w:tab/>
        <w:t xml:space="preserve">והצדדים מעוניינים לחתום על תוספת זו להסכם המסגרת שתהווה חלק בלתי נפרד מהסכם המסגרת עד להשלמת התיקון הסופיים שנדרשים בהחלטה 2147, בהסכם המסגרת עצמו ובששת ההסכמים הפרטניים; </w:t>
      </w:r>
    </w:p>
    <w:p w14:paraId="3215736A" w14:textId="77777777" w:rsidR="00FB7E36" w:rsidRDefault="00FB7E36" w:rsidP="00FB7E36">
      <w:pPr>
        <w:tabs>
          <w:tab w:val="left" w:pos="2280"/>
        </w:tabs>
        <w:spacing w:line="240" w:lineRule="atLeast"/>
        <w:jc w:val="both"/>
        <w:rPr>
          <w:sz w:val="20"/>
          <w:szCs w:val="24"/>
          <w:rtl/>
        </w:rPr>
      </w:pPr>
    </w:p>
    <w:p w14:paraId="54684256" w14:textId="77777777" w:rsidR="00FB7E36" w:rsidRDefault="00FB7E36" w:rsidP="00FB7E36">
      <w:pPr>
        <w:tabs>
          <w:tab w:val="left" w:pos="2280"/>
        </w:tabs>
        <w:spacing w:line="240" w:lineRule="atLeast"/>
        <w:jc w:val="both"/>
        <w:rPr>
          <w:sz w:val="20"/>
          <w:szCs w:val="24"/>
          <w:rtl/>
        </w:rPr>
      </w:pPr>
    </w:p>
    <w:p w14:paraId="3EC5C64B" w14:textId="77777777" w:rsidR="00FB7E36" w:rsidRDefault="00FB7E36" w:rsidP="00FB7E36">
      <w:pPr>
        <w:tabs>
          <w:tab w:val="left" w:pos="2280"/>
        </w:tabs>
        <w:spacing w:line="240" w:lineRule="atLeast"/>
        <w:jc w:val="both"/>
        <w:rPr>
          <w:sz w:val="20"/>
          <w:szCs w:val="24"/>
          <w:rtl/>
        </w:rPr>
      </w:pPr>
    </w:p>
    <w:p w14:paraId="4454F80C" w14:textId="77777777" w:rsidR="00FB7E36" w:rsidRDefault="00FB7E36" w:rsidP="00FB7E36">
      <w:pPr>
        <w:tabs>
          <w:tab w:val="left" w:pos="1680"/>
        </w:tabs>
        <w:ind w:left="480"/>
        <w:jc w:val="center"/>
        <w:rPr>
          <w:sz w:val="20"/>
          <w:szCs w:val="24"/>
          <w:rtl/>
        </w:rPr>
      </w:pPr>
      <w:r>
        <w:rPr>
          <w:bCs/>
          <w:sz w:val="20"/>
          <w:szCs w:val="24"/>
          <w:rtl/>
        </w:rPr>
        <w:t>לפיכך הותנה והוסכם בין הצדדים כדלקמן:</w:t>
      </w:r>
    </w:p>
    <w:p w14:paraId="0ABCC52C" w14:textId="77777777" w:rsidR="00FB7E36" w:rsidRDefault="00FB7E36" w:rsidP="00FB7E36">
      <w:pPr>
        <w:tabs>
          <w:tab w:val="left" w:pos="1080"/>
          <w:tab w:val="left" w:pos="1800"/>
        </w:tabs>
        <w:overflowPunct w:val="0"/>
        <w:autoSpaceDE w:val="0"/>
        <w:autoSpaceDN w:val="0"/>
        <w:adjustRightInd w:val="0"/>
        <w:jc w:val="both"/>
        <w:textAlignment w:val="baseline"/>
        <w:rPr>
          <w:sz w:val="20"/>
          <w:szCs w:val="24"/>
          <w:rtl/>
        </w:rPr>
      </w:pPr>
    </w:p>
    <w:p w14:paraId="06E4D02D" w14:textId="77777777" w:rsidR="00FB7E36" w:rsidRDefault="00FB7E36" w:rsidP="00FB7E36">
      <w:pPr>
        <w:pStyle w:val="ab"/>
        <w:numPr>
          <w:ilvl w:val="0"/>
          <w:numId w:val="38"/>
        </w:numPr>
        <w:spacing w:before="120" w:after="120"/>
        <w:ind w:left="357" w:hanging="357"/>
        <w:contextualSpacing/>
        <w:jc w:val="both"/>
        <w:rPr>
          <w:sz w:val="24"/>
          <w:szCs w:val="24"/>
          <w:rtl/>
        </w:rPr>
      </w:pPr>
      <w:r>
        <w:rPr>
          <w:sz w:val="20"/>
          <w:szCs w:val="24"/>
          <w:rtl/>
        </w:rPr>
        <w:t xml:space="preserve">החל מיום חתימת הסכם זה (להלן – </w:t>
      </w:r>
      <w:r>
        <w:rPr>
          <w:b/>
          <w:bCs/>
          <w:rtl/>
        </w:rPr>
        <w:t>מועד המעבר</w:t>
      </w:r>
      <w:r>
        <w:rPr>
          <w:sz w:val="20"/>
          <w:szCs w:val="24"/>
          <w:rtl/>
        </w:rPr>
        <w:t xml:space="preserve">) </w:t>
      </w:r>
      <w:r>
        <w:rPr>
          <w:sz w:val="24"/>
          <w:szCs w:val="24"/>
          <w:rtl/>
        </w:rPr>
        <w:t xml:space="preserve">משרד הבינוי והשיכון יבוא בנעלי משרד האוצר ביחס להסכם המסגרת ולששת ההסכמים הפרטניים שנכרתו מכוחו, בכל הזכויות והחובות כלפי החברה, לשם יישום המעבר התפעולי, </w:t>
      </w:r>
      <w:proofErr w:type="spellStart"/>
      <w:r>
        <w:rPr>
          <w:sz w:val="24"/>
          <w:szCs w:val="24"/>
          <w:rtl/>
        </w:rPr>
        <w:t>הכל</w:t>
      </w:r>
      <w:proofErr w:type="spellEnd"/>
      <w:r>
        <w:rPr>
          <w:sz w:val="24"/>
          <w:szCs w:val="24"/>
          <w:rtl/>
        </w:rPr>
        <w:t xml:space="preserve"> כמפורט בסעיפים שלהלן. </w:t>
      </w:r>
    </w:p>
    <w:p w14:paraId="131301C0" w14:textId="77777777" w:rsidR="00FB7E36" w:rsidRDefault="00FB7E36" w:rsidP="00FB7E36">
      <w:pPr>
        <w:pStyle w:val="ab"/>
        <w:numPr>
          <w:ilvl w:val="0"/>
          <w:numId w:val="38"/>
        </w:numPr>
        <w:spacing w:before="120" w:after="120"/>
        <w:contextualSpacing/>
        <w:jc w:val="both"/>
        <w:rPr>
          <w:sz w:val="24"/>
          <w:szCs w:val="24"/>
        </w:rPr>
      </w:pPr>
      <w:r>
        <w:rPr>
          <w:sz w:val="24"/>
          <w:szCs w:val="24"/>
          <w:rtl/>
        </w:rPr>
        <w:t xml:space="preserve">למען הסר ספק, יובהר כי ההסכמים האמורים לא כוללים את ההתקשרויות האחרות בין משרד האוצר או אגף החשב הכללי לחברה, בעניין ליווי </w:t>
      </w:r>
      <w:proofErr w:type="spellStart"/>
      <w:r>
        <w:rPr>
          <w:sz w:val="24"/>
          <w:szCs w:val="24"/>
          <w:rtl/>
        </w:rPr>
        <w:t>פרויקטי</w:t>
      </w:r>
      <w:proofErr w:type="spellEnd"/>
      <w:r>
        <w:rPr>
          <w:sz w:val="24"/>
          <w:szCs w:val="24"/>
          <w:rtl/>
        </w:rPr>
        <w:t xml:space="preserve"> מחיר למשתכן ושבערבות מדינה, הסכם ההלוואה לביצוע תכנית "השכר ומהר", פעילות החברה מתוקף היותה ממונה </w:t>
      </w:r>
      <w:proofErr w:type="spellStart"/>
      <w:r>
        <w:rPr>
          <w:sz w:val="24"/>
          <w:szCs w:val="24"/>
          <w:rtl/>
        </w:rPr>
        <w:t>כמינהלת</w:t>
      </w:r>
      <w:proofErr w:type="spellEnd"/>
      <w:r>
        <w:rPr>
          <w:sz w:val="24"/>
          <w:szCs w:val="24"/>
          <w:rtl/>
        </w:rPr>
        <w:t xml:space="preserve"> על שלושת המכרזים הראשונים לדיור להשכרה ארוכת טווח ששווקו בשנים 2013-2014 בהרצליה, רמת השרון וחיפה ע"י ועדת המכרזים </w:t>
      </w:r>
      <w:proofErr w:type="spellStart"/>
      <w:r>
        <w:rPr>
          <w:sz w:val="24"/>
          <w:szCs w:val="24"/>
          <w:rtl/>
        </w:rPr>
        <w:t>הבינמשרדית</w:t>
      </w:r>
      <w:proofErr w:type="spellEnd"/>
      <w:r>
        <w:rPr>
          <w:sz w:val="24"/>
          <w:szCs w:val="24"/>
          <w:rtl/>
        </w:rPr>
        <w:t>, וכן כל הסכם נוסף שייחתם בין משרד האוצר לבין החברה מכוח סעיף 5 להלן.</w:t>
      </w:r>
    </w:p>
    <w:p w14:paraId="5B36ED74" w14:textId="77777777" w:rsidR="00FB7E36" w:rsidRDefault="00FB7E36" w:rsidP="00FB7E36">
      <w:pPr>
        <w:pStyle w:val="ab"/>
        <w:numPr>
          <w:ilvl w:val="0"/>
          <w:numId w:val="38"/>
        </w:numPr>
        <w:spacing w:before="120" w:after="120"/>
        <w:ind w:left="357" w:hanging="357"/>
        <w:contextualSpacing/>
        <w:jc w:val="both"/>
        <w:rPr>
          <w:sz w:val="24"/>
          <w:szCs w:val="24"/>
        </w:rPr>
      </w:pPr>
      <w:r>
        <w:rPr>
          <w:sz w:val="24"/>
          <w:szCs w:val="24"/>
          <w:rtl/>
        </w:rPr>
        <w:t xml:space="preserve">במועד המעבר יוסבו כל ההתחייבויות הקיימות בין משרד האוצר לחברה אשר הוקמו מכוח ששת ההסכמים הפרטניים, ממשרד האוצר למשרד הבינוי והשיכון, או שיוקמו חליפיות תחתיהן, בהתאם לסדר פעולות שיתואם בין הצדדים ובכפוף לקיום תקציב ולכל דין.  </w:t>
      </w:r>
    </w:p>
    <w:p w14:paraId="654058A6" w14:textId="77777777" w:rsidR="00FB7E36" w:rsidRDefault="00FB7E36" w:rsidP="00FB7E36">
      <w:pPr>
        <w:pStyle w:val="ab"/>
        <w:numPr>
          <w:ilvl w:val="0"/>
          <w:numId w:val="38"/>
        </w:numPr>
        <w:spacing w:before="120" w:after="120"/>
        <w:ind w:left="357" w:hanging="357"/>
        <w:contextualSpacing/>
        <w:jc w:val="both"/>
        <w:rPr>
          <w:sz w:val="24"/>
          <w:szCs w:val="24"/>
        </w:rPr>
      </w:pPr>
      <w:r>
        <w:rPr>
          <w:sz w:val="24"/>
          <w:szCs w:val="24"/>
          <w:rtl/>
        </w:rPr>
        <w:t xml:space="preserve">החל ממועד המעבר, משרד הבינוי והשיכון יוכל להוציא את ההתחייבויות החדשות כלפי החברה, על בסיס </w:t>
      </w:r>
      <w:proofErr w:type="spellStart"/>
      <w:r>
        <w:rPr>
          <w:sz w:val="24"/>
          <w:szCs w:val="24"/>
          <w:rtl/>
        </w:rPr>
        <w:t>ומכח</w:t>
      </w:r>
      <w:proofErr w:type="spellEnd"/>
      <w:r>
        <w:rPr>
          <w:sz w:val="24"/>
          <w:szCs w:val="24"/>
          <w:rtl/>
        </w:rPr>
        <w:t xml:space="preserve"> הסכם המסגרת וששת ההסכמים הפרטניים, ועל בסיס החלטות ועדת המכרזים של משרד האוצר וועדת הפטור המרכזית שהתקבלו עד למועד המעבר, בהתאם </w:t>
      </w:r>
      <w:r>
        <w:rPr>
          <w:sz w:val="24"/>
          <w:szCs w:val="24"/>
          <w:rtl/>
        </w:rPr>
        <w:lastRenderedPageBreak/>
        <w:t>להחלטות צוות ההיגוי הזמני ובכפוף לקיום תקציב ולכל דין. יובהר כי, החל ממועד המעבר, ועדת המכרזים של משרד הבינוי והשיכון תבוא בנעלי ועדת המכרזים של משרד האוצר.</w:t>
      </w:r>
    </w:p>
    <w:p w14:paraId="7095CC84" w14:textId="77777777" w:rsidR="00FB7E36" w:rsidRDefault="00FB7E36" w:rsidP="00FB7E36">
      <w:pPr>
        <w:pStyle w:val="ab"/>
        <w:numPr>
          <w:ilvl w:val="0"/>
          <w:numId w:val="38"/>
        </w:numPr>
        <w:spacing w:before="120" w:after="120"/>
        <w:ind w:left="357" w:hanging="357"/>
        <w:contextualSpacing/>
        <w:jc w:val="both"/>
        <w:rPr>
          <w:sz w:val="24"/>
          <w:szCs w:val="24"/>
        </w:rPr>
      </w:pPr>
      <w:r>
        <w:rPr>
          <w:sz w:val="24"/>
          <w:szCs w:val="24"/>
          <w:rtl/>
        </w:rPr>
        <w:t xml:space="preserve">למען הסר ספק, יובהר כי על משרד האוצר להמשיך ולהשלים תשלומים שהחלו בגין הזמנות קיימות, אלא אם ההזמנות הועברו למשרד הבינוי והשיכון או הוקמו חדשות תחתיהן, ובמקרה זה ביצוע התשלומים בגין הזמנות אלו מרגע שהועברו ייעשה ע"י </w:t>
      </w:r>
      <w:proofErr w:type="spellStart"/>
      <w:r>
        <w:rPr>
          <w:sz w:val="24"/>
          <w:szCs w:val="24"/>
          <w:rtl/>
        </w:rPr>
        <w:t>משהב"ש</w:t>
      </w:r>
      <w:proofErr w:type="spellEnd"/>
      <w:r>
        <w:rPr>
          <w:sz w:val="24"/>
          <w:szCs w:val="24"/>
          <w:rtl/>
        </w:rPr>
        <w:t>.</w:t>
      </w:r>
    </w:p>
    <w:p w14:paraId="3DD3D997" w14:textId="77777777" w:rsidR="00FB7E36" w:rsidRDefault="00FB7E36" w:rsidP="00FB7E36">
      <w:pPr>
        <w:pStyle w:val="ab"/>
        <w:numPr>
          <w:ilvl w:val="0"/>
          <w:numId w:val="38"/>
        </w:numPr>
        <w:spacing w:before="120" w:after="120"/>
        <w:ind w:left="357" w:hanging="357"/>
        <w:contextualSpacing/>
        <w:jc w:val="both"/>
        <w:rPr>
          <w:sz w:val="24"/>
          <w:szCs w:val="24"/>
        </w:rPr>
      </w:pPr>
      <w:r>
        <w:rPr>
          <w:sz w:val="24"/>
          <w:szCs w:val="24"/>
          <w:rtl/>
        </w:rPr>
        <w:t>הצדדים מסכימים לקיים בהקדם דיונים בנושא המודל העסקי של החברה.</w:t>
      </w:r>
    </w:p>
    <w:p w14:paraId="034F5698" w14:textId="77777777" w:rsidR="00FB7E36" w:rsidRDefault="00FB7E36" w:rsidP="00FB7E36">
      <w:pPr>
        <w:pStyle w:val="ab"/>
        <w:numPr>
          <w:ilvl w:val="0"/>
          <w:numId w:val="38"/>
        </w:numPr>
        <w:spacing w:before="120" w:after="120"/>
        <w:contextualSpacing/>
        <w:jc w:val="both"/>
        <w:rPr>
          <w:sz w:val="24"/>
          <w:szCs w:val="24"/>
        </w:rPr>
      </w:pPr>
      <w:r>
        <w:rPr>
          <w:sz w:val="24"/>
          <w:szCs w:val="24"/>
          <w:rtl/>
        </w:rPr>
        <w:t xml:space="preserve">בהמשך לאישור ועדת הפטור המשרדית </w:t>
      </w:r>
      <w:proofErr w:type="spellStart"/>
      <w:r>
        <w:rPr>
          <w:sz w:val="24"/>
          <w:szCs w:val="24"/>
          <w:rtl/>
        </w:rPr>
        <w:t>במשהב"ש</w:t>
      </w:r>
      <w:proofErr w:type="spellEnd"/>
      <w:r>
        <w:rPr>
          <w:sz w:val="24"/>
          <w:szCs w:val="24"/>
          <w:rtl/>
        </w:rPr>
        <w:t xml:space="preserve"> מיום __________ שלפיו________, ובכפוף לאישורים שיינתנו, ככל שיינתנו, ע"י ועדת המכרזים הרלוונטית במשרד האוצר וועדת הפטור המשרדית במשרד האוצר, לא תהיה מניעה כי משרד האוצר יוכל להתקשר עם החברה </w:t>
      </w:r>
      <w:proofErr w:type="spellStart"/>
      <w:r>
        <w:rPr>
          <w:sz w:val="24"/>
          <w:szCs w:val="24"/>
          <w:rtl/>
        </w:rPr>
        <w:t>מכח</w:t>
      </w:r>
      <w:proofErr w:type="spellEnd"/>
      <w:r>
        <w:rPr>
          <w:sz w:val="24"/>
          <w:szCs w:val="24"/>
          <w:rtl/>
        </w:rPr>
        <w:t xml:space="preserve"> הסכם המסגרת במישרין בנושאים שבתחום אחריותו של משרד האוצר או בנושאים שמוסכם כי החברה </w:t>
      </w:r>
      <w:proofErr w:type="spellStart"/>
      <w:r>
        <w:rPr>
          <w:sz w:val="24"/>
          <w:szCs w:val="24"/>
          <w:rtl/>
        </w:rPr>
        <w:t>תתן</w:t>
      </w:r>
      <w:proofErr w:type="spellEnd"/>
      <w:r>
        <w:rPr>
          <w:sz w:val="24"/>
          <w:szCs w:val="24"/>
          <w:rtl/>
        </w:rPr>
        <w:t xml:space="preserve"> למשרד האוצר שירותים בעניינם, שהם פרויקטים הכוללים ערבות מדינה, הלוואות מדינה או רשתות הגנה פיננסיות מטעם המדינה, וכן שירותי ייעוץ למשרד האוצר בתחום הנדל"ן ובהתאם לתחומי הפעילות של החברה, בכפוף לקיום תקציב ולכל דין. הפעלת החברה בהתאם לאמור בסעיף זה תיעשה בהתאם לשיקול דעתו של משרד האוצר. כמו כן ולמען הסר ספק, אין בחתימה על נספח זה כדי לפגוע באפשרות שלפיה משרד האוצר יפעל לעריכת התקשרויות בנושאים נוספים בתיאום עם משרד הבינוי והשיכון ובכפוף לכל דין. </w:t>
      </w:r>
    </w:p>
    <w:p w14:paraId="15B9A571" w14:textId="77777777" w:rsidR="00FB7E36" w:rsidRDefault="00FB7E36" w:rsidP="00FB7E36">
      <w:pPr>
        <w:pStyle w:val="ab"/>
        <w:numPr>
          <w:ilvl w:val="0"/>
          <w:numId w:val="38"/>
        </w:numPr>
        <w:spacing w:before="120" w:after="120"/>
        <w:contextualSpacing/>
        <w:jc w:val="both"/>
        <w:rPr>
          <w:sz w:val="24"/>
          <w:szCs w:val="24"/>
        </w:rPr>
      </w:pPr>
      <w:r>
        <w:rPr>
          <w:sz w:val="24"/>
          <w:szCs w:val="24"/>
          <w:rtl/>
        </w:rPr>
        <w:t>עד לביצוע התיקונים הנדרשים בהחלטה 2147, חברי צוות ההיגוי, המוגדר בסעיף 1.3 להסכם המסגרת, וחברי הצוות המקצועי, המוגדר בסעיף 8.2 להסכם המסגרת, יהיו כמפורט להלן:</w:t>
      </w:r>
    </w:p>
    <w:p w14:paraId="0E0C9794" w14:textId="77777777" w:rsidR="00FB7E36" w:rsidRDefault="00FB7E36" w:rsidP="00FB7E36">
      <w:pPr>
        <w:pStyle w:val="ab"/>
        <w:numPr>
          <w:ilvl w:val="1"/>
          <w:numId w:val="38"/>
        </w:numPr>
        <w:spacing w:before="120" w:after="120"/>
        <w:ind w:hanging="357"/>
        <w:contextualSpacing/>
        <w:jc w:val="both"/>
        <w:rPr>
          <w:sz w:val="24"/>
          <w:szCs w:val="24"/>
        </w:rPr>
      </w:pPr>
      <w:r>
        <w:rPr>
          <w:sz w:val="24"/>
          <w:szCs w:val="24"/>
          <w:rtl/>
        </w:rPr>
        <w:t>חברי צוות ההיגוי הזמני:</w:t>
      </w:r>
    </w:p>
    <w:p w14:paraId="141FC3BD" w14:textId="77777777" w:rsidR="00FB7E36" w:rsidRDefault="00FB7E36" w:rsidP="00FB7E36">
      <w:pPr>
        <w:pStyle w:val="ab"/>
        <w:numPr>
          <w:ilvl w:val="0"/>
          <w:numId w:val="39"/>
        </w:numPr>
        <w:spacing w:before="120" w:after="120"/>
        <w:ind w:left="1440" w:hanging="357"/>
        <w:contextualSpacing/>
        <w:jc w:val="both"/>
        <w:rPr>
          <w:sz w:val="24"/>
          <w:szCs w:val="24"/>
        </w:rPr>
      </w:pPr>
      <w:r>
        <w:rPr>
          <w:sz w:val="24"/>
          <w:szCs w:val="24"/>
          <w:rtl/>
        </w:rPr>
        <w:t>מנכ"ל משרד הבינוי והשיכון או מי מטעמו – יו"ר.</w:t>
      </w:r>
    </w:p>
    <w:p w14:paraId="21A4DB44" w14:textId="77777777" w:rsidR="00FB7E36" w:rsidRDefault="00FB7E36" w:rsidP="00FB7E36">
      <w:pPr>
        <w:pStyle w:val="ab"/>
        <w:numPr>
          <w:ilvl w:val="0"/>
          <w:numId w:val="39"/>
        </w:numPr>
        <w:spacing w:before="120" w:after="120"/>
        <w:ind w:left="1440" w:hanging="357"/>
        <w:contextualSpacing/>
        <w:jc w:val="both"/>
        <w:rPr>
          <w:sz w:val="24"/>
          <w:szCs w:val="24"/>
        </w:rPr>
      </w:pPr>
      <w:r>
        <w:rPr>
          <w:sz w:val="24"/>
          <w:szCs w:val="24"/>
          <w:rtl/>
        </w:rPr>
        <w:t>נציג אגף החשב הכללי.</w:t>
      </w:r>
    </w:p>
    <w:p w14:paraId="4C7C7C9F" w14:textId="77777777" w:rsidR="00FB7E36" w:rsidRDefault="00FB7E36" w:rsidP="00FB7E36">
      <w:pPr>
        <w:pStyle w:val="ab"/>
        <w:numPr>
          <w:ilvl w:val="0"/>
          <w:numId w:val="39"/>
        </w:numPr>
        <w:spacing w:before="120" w:after="120"/>
        <w:ind w:left="1440" w:hanging="357"/>
        <w:contextualSpacing/>
        <w:jc w:val="both"/>
        <w:rPr>
          <w:sz w:val="24"/>
          <w:szCs w:val="24"/>
        </w:rPr>
      </w:pPr>
      <w:r>
        <w:rPr>
          <w:sz w:val="24"/>
          <w:szCs w:val="24"/>
          <w:rtl/>
        </w:rPr>
        <w:t>נציג אגף התקציבים.</w:t>
      </w:r>
    </w:p>
    <w:p w14:paraId="5EC5AD16" w14:textId="77777777" w:rsidR="00FB7E36" w:rsidRDefault="00FB7E36" w:rsidP="00FB7E36">
      <w:pPr>
        <w:pStyle w:val="ab"/>
        <w:numPr>
          <w:ilvl w:val="1"/>
          <w:numId w:val="38"/>
        </w:numPr>
        <w:spacing w:before="120" w:after="120"/>
        <w:ind w:hanging="357"/>
        <w:contextualSpacing/>
        <w:jc w:val="both"/>
        <w:rPr>
          <w:sz w:val="24"/>
          <w:szCs w:val="24"/>
        </w:rPr>
      </w:pPr>
      <w:r>
        <w:rPr>
          <w:sz w:val="24"/>
          <w:szCs w:val="24"/>
          <w:rtl/>
        </w:rPr>
        <w:t>חברי הצוות המקצועי הזמני:</w:t>
      </w:r>
    </w:p>
    <w:p w14:paraId="608E1037" w14:textId="77777777" w:rsidR="00FB7E36" w:rsidRDefault="00FB7E36" w:rsidP="00FB7E36">
      <w:pPr>
        <w:pStyle w:val="ab"/>
        <w:numPr>
          <w:ilvl w:val="0"/>
          <w:numId w:val="40"/>
        </w:numPr>
        <w:spacing w:before="120" w:after="120"/>
        <w:ind w:hanging="357"/>
        <w:contextualSpacing/>
        <w:jc w:val="both"/>
        <w:rPr>
          <w:sz w:val="24"/>
          <w:szCs w:val="24"/>
        </w:rPr>
      </w:pPr>
      <w:r>
        <w:rPr>
          <w:sz w:val="24"/>
          <w:szCs w:val="24"/>
          <w:rtl/>
        </w:rPr>
        <w:t xml:space="preserve">נציג משרד הבינוי והשיכון – לעניין הזמנות המנוהלות </w:t>
      </w:r>
      <w:proofErr w:type="spellStart"/>
      <w:r>
        <w:rPr>
          <w:sz w:val="24"/>
          <w:szCs w:val="24"/>
          <w:rtl/>
        </w:rPr>
        <w:t>בחשבות</w:t>
      </w:r>
      <w:proofErr w:type="spellEnd"/>
      <w:r>
        <w:rPr>
          <w:sz w:val="24"/>
          <w:szCs w:val="24"/>
          <w:rtl/>
        </w:rPr>
        <w:t xml:space="preserve"> משרד הבינוי והשיכון.</w:t>
      </w:r>
    </w:p>
    <w:p w14:paraId="4510E50C" w14:textId="77777777" w:rsidR="00FB7E36" w:rsidRDefault="00FB7E36" w:rsidP="00FB7E36">
      <w:pPr>
        <w:pStyle w:val="ab"/>
        <w:numPr>
          <w:ilvl w:val="0"/>
          <w:numId w:val="40"/>
        </w:numPr>
        <w:spacing w:before="120" w:after="120"/>
        <w:ind w:hanging="357"/>
        <w:contextualSpacing/>
        <w:jc w:val="both"/>
        <w:rPr>
          <w:sz w:val="24"/>
          <w:szCs w:val="24"/>
        </w:rPr>
      </w:pPr>
      <w:r>
        <w:rPr>
          <w:sz w:val="24"/>
          <w:szCs w:val="24"/>
          <w:rtl/>
        </w:rPr>
        <w:t xml:space="preserve">נציג אגף התקציבים – לעניין הזמנות המנוהלות </w:t>
      </w:r>
      <w:proofErr w:type="spellStart"/>
      <w:r>
        <w:rPr>
          <w:sz w:val="24"/>
          <w:szCs w:val="24"/>
          <w:rtl/>
        </w:rPr>
        <w:t>בחשבות</w:t>
      </w:r>
      <w:proofErr w:type="spellEnd"/>
      <w:r>
        <w:rPr>
          <w:sz w:val="24"/>
          <w:szCs w:val="24"/>
          <w:rtl/>
        </w:rPr>
        <w:t xml:space="preserve"> משרד האוצר.</w:t>
      </w:r>
    </w:p>
    <w:p w14:paraId="615CB827" w14:textId="033964D4" w:rsidR="00FB7E36" w:rsidRPr="00FB7E36" w:rsidRDefault="00FB7E36" w:rsidP="00FB7E36">
      <w:pPr>
        <w:pStyle w:val="ab"/>
        <w:numPr>
          <w:ilvl w:val="0"/>
          <w:numId w:val="40"/>
        </w:numPr>
        <w:spacing w:before="120" w:after="120"/>
        <w:ind w:hanging="357"/>
        <w:contextualSpacing/>
        <w:jc w:val="both"/>
        <w:rPr>
          <w:sz w:val="24"/>
          <w:szCs w:val="24"/>
          <w:rtl/>
        </w:rPr>
      </w:pPr>
      <w:r>
        <w:rPr>
          <w:sz w:val="24"/>
          <w:szCs w:val="24"/>
          <w:rtl/>
        </w:rPr>
        <w:t xml:space="preserve">נציג מטה החשב הכללי – לעניין הזמנות המנוהלות </w:t>
      </w:r>
      <w:proofErr w:type="spellStart"/>
      <w:r>
        <w:rPr>
          <w:sz w:val="24"/>
          <w:szCs w:val="24"/>
          <w:rtl/>
        </w:rPr>
        <w:t>בחשבות</w:t>
      </w:r>
      <w:proofErr w:type="spellEnd"/>
      <w:r>
        <w:rPr>
          <w:sz w:val="24"/>
          <w:szCs w:val="24"/>
          <w:rtl/>
        </w:rPr>
        <w:t xml:space="preserve"> מטה החשב הכללי.</w:t>
      </w:r>
    </w:p>
    <w:p w14:paraId="6E67EE7D" w14:textId="77777777" w:rsidR="00FB7E36" w:rsidRDefault="00FB7E36" w:rsidP="00FB7E36">
      <w:pPr>
        <w:spacing w:before="120" w:after="120"/>
        <w:jc w:val="center"/>
        <w:rPr>
          <w:b w:val="0"/>
          <w:bCs/>
          <w:rtl/>
        </w:rPr>
      </w:pPr>
      <w:r>
        <w:rPr>
          <w:b w:val="0"/>
          <w:bCs/>
          <w:rtl/>
        </w:rPr>
        <w:t>ולראיה באו הצדדים על החתום:</w:t>
      </w:r>
    </w:p>
    <w:p w14:paraId="24351EE2" w14:textId="77777777" w:rsidR="00FB7E36" w:rsidRDefault="00FB7E36" w:rsidP="00FB7E36">
      <w:pPr>
        <w:spacing w:before="120" w:after="120"/>
        <w:jc w:val="both"/>
        <w:rPr>
          <w:rtl/>
        </w:rPr>
      </w:pPr>
    </w:p>
    <w:tbl>
      <w:tblPr>
        <w:tblStyle w:val="10"/>
        <w:bidiVisual/>
        <w:tblW w:w="8465"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924"/>
        <w:gridCol w:w="2268"/>
        <w:gridCol w:w="737"/>
        <w:gridCol w:w="2268"/>
      </w:tblGrid>
      <w:tr w:rsidR="00FB7E36" w14:paraId="544E76C2" w14:textId="77777777" w:rsidTr="00FB7E36">
        <w:tc>
          <w:tcPr>
            <w:tcW w:w="2268" w:type="dxa"/>
            <w:hideMark/>
          </w:tcPr>
          <w:p w14:paraId="24EE861E" w14:textId="77777777" w:rsidR="00FB7E36" w:rsidRDefault="00FB7E36">
            <w:pPr>
              <w:spacing w:line="240" w:lineRule="auto"/>
              <w:jc w:val="center"/>
              <w:rPr>
                <w:b w:val="0"/>
                <w:bCs/>
                <w:rtl/>
              </w:rPr>
            </w:pPr>
            <w:r>
              <w:rPr>
                <w:b w:val="0"/>
                <w:bCs/>
                <w:rtl/>
              </w:rPr>
              <w:t>_______________</w:t>
            </w:r>
          </w:p>
        </w:tc>
        <w:tc>
          <w:tcPr>
            <w:tcW w:w="924" w:type="dxa"/>
          </w:tcPr>
          <w:p w14:paraId="6D9BE159" w14:textId="77777777" w:rsidR="00FB7E36" w:rsidRDefault="00FB7E36">
            <w:pPr>
              <w:spacing w:line="240" w:lineRule="auto"/>
              <w:jc w:val="center"/>
              <w:rPr>
                <w:b w:val="0"/>
                <w:bCs/>
                <w:rtl/>
              </w:rPr>
            </w:pPr>
          </w:p>
        </w:tc>
        <w:tc>
          <w:tcPr>
            <w:tcW w:w="2268" w:type="dxa"/>
            <w:hideMark/>
          </w:tcPr>
          <w:p w14:paraId="1020F2DE" w14:textId="77777777" w:rsidR="00FB7E36" w:rsidRDefault="00FB7E36">
            <w:pPr>
              <w:spacing w:line="240" w:lineRule="auto"/>
              <w:jc w:val="center"/>
              <w:rPr>
                <w:b w:val="0"/>
                <w:bCs/>
                <w:rtl/>
              </w:rPr>
            </w:pPr>
            <w:r>
              <w:rPr>
                <w:b w:val="0"/>
                <w:bCs/>
                <w:rtl/>
              </w:rPr>
              <w:t>_______________</w:t>
            </w:r>
          </w:p>
        </w:tc>
        <w:tc>
          <w:tcPr>
            <w:tcW w:w="737" w:type="dxa"/>
          </w:tcPr>
          <w:p w14:paraId="5B11F8E7" w14:textId="77777777" w:rsidR="00FB7E36" w:rsidRDefault="00FB7E36">
            <w:pPr>
              <w:spacing w:line="240" w:lineRule="auto"/>
              <w:jc w:val="center"/>
              <w:rPr>
                <w:b w:val="0"/>
                <w:bCs/>
                <w:rtl/>
              </w:rPr>
            </w:pPr>
          </w:p>
        </w:tc>
        <w:tc>
          <w:tcPr>
            <w:tcW w:w="2268" w:type="dxa"/>
            <w:hideMark/>
          </w:tcPr>
          <w:p w14:paraId="5B868FFB" w14:textId="77777777" w:rsidR="00FB7E36" w:rsidRDefault="00FB7E36">
            <w:pPr>
              <w:spacing w:line="240" w:lineRule="auto"/>
              <w:jc w:val="center"/>
              <w:rPr>
                <w:b w:val="0"/>
                <w:bCs/>
                <w:rtl/>
              </w:rPr>
            </w:pPr>
            <w:r>
              <w:rPr>
                <w:b w:val="0"/>
                <w:bCs/>
                <w:rtl/>
              </w:rPr>
              <w:t>_______________</w:t>
            </w:r>
          </w:p>
        </w:tc>
      </w:tr>
      <w:tr w:rsidR="00FB7E36" w14:paraId="3685DD17" w14:textId="77777777" w:rsidTr="00FB7E36">
        <w:tc>
          <w:tcPr>
            <w:tcW w:w="2268" w:type="dxa"/>
            <w:hideMark/>
          </w:tcPr>
          <w:p w14:paraId="612EE3DD" w14:textId="77777777" w:rsidR="00FB7E36" w:rsidRDefault="00FB7E36">
            <w:pPr>
              <w:spacing w:line="240" w:lineRule="auto"/>
              <w:jc w:val="center"/>
              <w:rPr>
                <w:b w:val="0"/>
                <w:bCs/>
                <w:rtl/>
              </w:rPr>
            </w:pPr>
            <w:r>
              <w:rPr>
                <w:b w:val="0"/>
                <w:bCs/>
                <w:rtl/>
              </w:rPr>
              <w:t>משרד האוצר</w:t>
            </w:r>
          </w:p>
        </w:tc>
        <w:tc>
          <w:tcPr>
            <w:tcW w:w="924" w:type="dxa"/>
          </w:tcPr>
          <w:p w14:paraId="5EE88AFF" w14:textId="77777777" w:rsidR="00FB7E36" w:rsidRDefault="00FB7E36">
            <w:pPr>
              <w:spacing w:line="240" w:lineRule="auto"/>
              <w:jc w:val="center"/>
              <w:rPr>
                <w:b w:val="0"/>
                <w:bCs/>
                <w:rtl/>
              </w:rPr>
            </w:pPr>
          </w:p>
        </w:tc>
        <w:tc>
          <w:tcPr>
            <w:tcW w:w="2268" w:type="dxa"/>
            <w:hideMark/>
          </w:tcPr>
          <w:p w14:paraId="1A294031" w14:textId="77777777" w:rsidR="00FB7E36" w:rsidRDefault="00FB7E36">
            <w:pPr>
              <w:spacing w:line="240" w:lineRule="auto"/>
              <w:jc w:val="center"/>
              <w:rPr>
                <w:b w:val="0"/>
                <w:bCs/>
                <w:rtl/>
              </w:rPr>
            </w:pPr>
            <w:r>
              <w:rPr>
                <w:b w:val="0"/>
                <w:bCs/>
                <w:rtl/>
              </w:rPr>
              <w:t>משרד הבינוי והשיכון</w:t>
            </w:r>
          </w:p>
        </w:tc>
        <w:tc>
          <w:tcPr>
            <w:tcW w:w="737" w:type="dxa"/>
          </w:tcPr>
          <w:p w14:paraId="3B904C53" w14:textId="77777777" w:rsidR="00FB7E36" w:rsidRDefault="00FB7E36">
            <w:pPr>
              <w:spacing w:line="240" w:lineRule="auto"/>
              <w:jc w:val="center"/>
              <w:rPr>
                <w:b w:val="0"/>
                <w:bCs/>
                <w:rtl/>
              </w:rPr>
            </w:pPr>
          </w:p>
        </w:tc>
        <w:tc>
          <w:tcPr>
            <w:tcW w:w="2268" w:type="dxa"/>
            <w:hideMark/>
          </w:tcPr>
          <w:p w14:paraId="29CCF2A8" w14:textId="77777777" w:rsidR="00FB7E36" w:rsidRDefault="00FB7E36">
            <w:pPr>
              <w:spacing w:line="240" w:lineRule="auto"/>
              <w:jc w:val="center"/>
              <w:rPr>
                <w:b w:val="0"/>
                <w:bCs/>
                <w:rtl/>
              </w:rPr>
            </w:pPr>
            <w:r>
              <w:rPr>
                <w:b w:val="0"/>
                <w:bCs/>
                <w:rtl/>
              </w:rPr>
              <w:t>החברה</w:t>
            </w:r>
          </w:p>
        </w:tc>
      </w:tr>
    </w:tbl>
    <w:p w14:paraId="4407E04D" w14:textId="77777777" w:rsidR="00FB7E36" w:rsidRPr="00FB7E36" w:rsidRDefault="00FB7E36" w:rsidP="0036687C">
      <w:pPr>
        <w:rPr>
          <w:sz w:val="24"/>
          <w:szCs w:val="24"/>
          <w:rtl/>
        </w:rPr>
      </w:pPr>
    </w:p>
    <w:sectPr w:rsidR="00FB7E36" w:rsidRPr="00FB7E36" w:rsidSect="00A001D3">
      <w:headerReference w:type="even" r:id="rId12"/>
      <w:headerReference w:type="default" r:id="rId13"/>
      <w:footerReference w:type="default" r:id="rId14"/>
      <w:pgSz w:w="11907" w:h="16839"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E1EDA1" w14:textId="77777777" w:rsidR="00A01EA5" w:rsidRDefault="00A01EA5" w:rsidP="000A389D">
      <w:pPr>
        <w:spacing w:line="240" w:lineRule="auto"/>
      </w:pPr>
      <w:r>
        <w:separator/>
      </w:r>
    </w:p>
  </w:endnote>
  <w:endnote w:type="continuationSeparator" w:id="0">
    <w:p w14:paraId="172AEAB8" w14:textId="77777777" w:rsidR="00A01EA5" w:rsidRDefault="00A01E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60B059EE" w14:textId="77777777" w:rsidTr="000E3646">
      <w:trPr>
        <w:trHeight w:hRule="exact" w:val="80"/>
      </w:trPr>
      <w:tc>
        <w:tcPr>
          <w:tcW w:w="8522" w:type="dxa"/>
        </w:tcPr>
        <w:p w14:paraId="56CBBA21"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62785A91" wp14:editId="3E3758DF">
                <wp:simplePos x="0" y="0"/>
                <wp:positionH relativeFrom="column">
                  <wp:posOffset>4445635</wp:posOffset>
                </wp:positionH>
                <wp:positionV relativeFrom="paragraph">
                  <wp:posOffset>16510</wp:posOffset>
                </wp:positionV>
                <wp:extent cx="849630" cy="548640"/>
                <wp:effectExtent l="19050" t="0" r="0" b="0"/>
                <wp:wrapNone/>
                <wp:docPr id="8"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1916125526"/>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6876E669" w14:textId="77777777" w:rsidR="000E3646" w:rsidRPr="009222B6" w:rsidRDefault="00C206E0"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34723A03" w14:textId="77777777" w:rsidR="000E3646" w:rsidRPr="009222B6" w:rsidRDefault="002E7F4C" w:rsidP="00A7251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2021187767"/>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C206E0">
          <w:rPr>
            <w:rFonts w:ascii="David" w:hAnsi="David" w:hint="cs"/>
            <w:b w:val="0"/>
            <w:sz w:val="20"/>
            <w:szCs w:val="20"/>
            <w:rtl/>
          </w:rPr>
          <w:t>02-5840</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1035234469"/>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A7251D">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9B401C" w14:textId="77777777" w:rsidR="00A01EA5" w:rsidRDefault="00A01EA5" w:rsidP="000A389D">
      <w:pPr>
        <w:spacing w:line="240" w:lineRule="auto"/>
      </w:pPr>
      <w:r>
        <w:separator/>
      </w:r>
    </w:p>
  </w:footnote>
  <w:footnote w:type="continuationSeparator" w:id="0">
    <w:p w14:paraId="4A0F220E" w14:textId="77777777" w:rsidR="00A01EA5" w:rsidRDefault="00A01EA5" w:rsidP="000A38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91956B" w14:textId="77777777" w:rsidR="00FC6A3E" w:rsidRDefault="00FC6A3E">
    <w:pPr>
      <w:pStyle w:val="a3"/>
      <w:rPr>
        <w:rtl/>
      </w:rPr>
    </w:pPr>
    <w:r>
      <w:rPr>
        <w:noProof/>
      </w:rPr>
      <w:drawing>
        <wp:inline distT="0" distB="0" distL="0" distR="0" wp14:anchorId="4ADCEB23" wp14:editId="183569EB">
          <wp:extent cx="5724525" cy="4152900"/>
          <wp:effectExtent l="0" t="0" r="0" b="0"/>
          <wp:docPr id="2"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42D2BCB" wp14:editId="63F5F943">
          <wp:extent cx="5724525" cy="4152900"/>
          <wp:effectExtent l="0" t="0" r="0" b="0"/>
          <wp:docPr id="6"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CB3D77" w14:textId="77777777" w:rsidR="000E3646" w:rsidRPr="009222B6" w:rsidRDefault="00B01366" w:rsidP="000717AD">
    <w:pPr>
      <w:pStyle w:val="a3"/>
      <w:jc w:val="center"/>
      <w:rPr>
        <w:b w:val="0"/>
        <w:bCs/>
        <w:sz w:val="40"/>
        <w:szCs w:val="40"/>
        <w:rtl/>
      </w:rPr>
    </w:pPr>
    <w:r>
      <w:rPr>
        <w:noProof/>
      </w:rPr>
      <w:drawing>
        <wp:anchor distT="0" distB="0" distL="114300" distR="114300" simplePos="0" relativeHeight="251662336" behindDoc="0" locked="0" layoutInCell="1" allowOverlap="1" wp14:anchorId="6E687C78" wp14:editId="397BEE79">
          <wp:simplePos x="0" y="0"/>
          <wp:positionH relativeFrom="column">
            <wp:posOffset>4358640</wp:posOffset>
          </wp:positionH>
          <wp:positionV relativeFrom="paragraph">
            <wp:posOffset>-227965</wp:posOffset>
          </wp:positionV>
          <wp:extent cx="1393705" cy="857250"/>
          <wp:effectExtent l="0" t="0" r="0" b="0"/>
          <wp:wrapNone/>
          <wp:docPr id="7" name="Picture 4" descr="C:\Users\y01\AppData\Local\Microsoft\Windows\Temporary Internet Files\Content.Outlook\3SLJ53H9\70-black-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AppData\Local\Microsoft\Windows\Temporary Internet Files\Content.Outlook\3SLJ53H9\70-black-logo (2).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93705" cy="85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5E01B6E0" w14:textId="77777777"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14:paraId="02D19582" w14:textId="77777777" w:rsidR="007D6E9C" w:rsidRPr="007D6E9C" w:rsidRDefault="00933C35" w:rsidP="00282C8A">
    <w:pPr>
      <w:pStyle w:val="a3"/>
      <w:spacing w:line="360" w:lineRule="auto"/>
      <w:jc w:val="center"/>
      <w:rPr>
        <w:rtl/>
      </w:rPr>
    </w:pPr>
    <w:sdt>
      <w:sdtPr>
        <w:rPr>
          <w:sz w:val="28"/>
          <w:szCs w:val="28"/>
          <w:rtl/>
        </w:rPr>
        <w:id w:val="1504619597"/>
        <w:showingPlcHd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DE5883">
          <w:rPr>
            <w:rStyle w:val="a6"/>
            <w:rFonts w:eastAsiaTheme="minorHAnsi"/>
          </w:rP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04E2E"/>
    <w:multiLevelType w:val="hybridMultilevel"/>
    <w:tmpl w:val="047C8144"/>
    <w:lvl w:ilvl="0" w:tplc="1E3E83E8">
      <w:numFmt w:val="bullet"/>
      <w:lvlText w:val="-"/>
      <w:lvlJc w:val="left"/>
      <w:pPr>
        <w:ind w:left="1440" w:hanging="360"/>
      </w:pPr>
      <w:rPr>
        <w:rFonts w:ascii="Times New Roman" w:eastAsia="Times New Roman" w:hAnsi="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841F38"/>
    <w:multiLevelType w:val="hybridMultilevel"/>
    <w:tmpl w:val="C1B6F7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44E60EE"/>
    <w:multiLevelType w:val="hybridMultilevel"/>
    <w:tmpl w:val="A10A66FC"/>
    <w:lvl w:ilvl="0" w:tplc="E2D49052">
      <w:start w:val="1"/>
      <w:numFmt w:val="bullet"/>
      <w:lvlText w:val="w"/>
      <w:lvlJc w:val="left"/>
      <w:pPr>
        <w:ind w:left="2654" w:hanging="360"/>
      </w:pPr>
      <w:rPr>
        <w:rFonts w:ascii="Wingdings" w:hAnsi="Wingdings" w:hint="default"/>
      </w:rPr>
    </w:lvl>
    <w:lvl w:ilvl="1" w:tplc="04090003" w:tentative="1">
      <w:start w:val="1"/>
      <w:numFmt w:val="bullet"/>
      <w:lvlText w:val="o"/>
      <w:lvlJc w:val="left"/>
      <w:pPr>
        <w:ind w:left="3374" w:hanging="360"/>
      </w:pPr>
      <w:rPr>
        <w:rFonts w:ascii="Courier New" w:hAnsi="Courier New" w:cs="Courier New" w:hint="default"/>
      </w:rPr>
    </w:lvl>
    <w:lvl w:ilvl="2" w:tplc="04090005" w:tentative="1">
      <w:start w:val="1"/>
      <w:numFmt w:val="bullet"/>
      <w:lvlText w:val=""/>
      <w:lvlJc w:val="left"/>
      <w:pPr>
        <w:ind w:left="4094" w:hanging="360"/>
      </w:pPr>
      <w:rPr>
        <w:rFonts w:ascii="Wingdings" w:hAnsi="Wingdings" w:hint="default"/>
      </w:rPr>
    </w:lvl>
    <w:lvl w:ilvl="3" w:tplc="04090001" w:tentative="1">
      <w:start w:val="1"/>
      <w:numFmt w:val="bullet"/>
      <w:lvlText w:val=""/>
      <w:lvlJc w:val="left"/>
      <w:pPr>
        <w:ind w:left="4814" w:hanging="360"/>
      </w:pPr>
      <w:rPr>
        <w:rFonts w:ascii="Symbol" w:hAnsi="Symbol" w:hint="default"/>
      </w:rPr>
    </w:lvl>
    <w:lvl w:ilvl="4" w:tplc="04090003" w:tentative="1">
      <w:start w:val="1"/>
      <w:numFmt w:val="bullet"/>
      <w:lvlText w:val="o"/>
      <w:lvlJc w:val="left"/>
      <w:pPr>
        <w:ind w:left="5534" w:hanging="360"/>
      </w:pPr>
      <w:rPr>
        <w:rFonts w:ascii="Courier New" w:hAnsi="Courier New" w:cs="Courier New" w:hint="default"/>
      </w:rPr>
    </w:lvl>
    <w:lvl w:ilvl="5" w:tplc="04090005" w:tentative="1">
      <w:start w:val="1"/>
      <w:numFmt w:val="bullet"/>
      <w:lvlText w:val=""/>
      <w:lvlJc w:val="left"/>
      <w:pPr>
        <w:ind w:left="6254" w:hanging="360"/>
      </w:pPr>
      <w:rPr>
        <w:rFonts w:ascii="Wingdings" w:hAnsi="Wingdings" w:hint="default"/>
      </w:rPr>
    </w:lvl>
    <w:lvl w:ilvl="6" w:tplc="04090001" w:tentative="1">
      <w:start w:val="1"/>
      <w:numFmt w:val="bullet"/>
      <w:lvlText w:val=""/>
      <w:lvlJc w:val="left"/>
      <w:pPr>
        <w:ind w:left="6974" w:hanging="360"/>
      </w:pPr>
      <w:rPr>
        <w:rFonts w:ascii="Symbol" w:hAnsi="Symbol" w:hint="default"/>
      </w:rPr>
    </w:lvl>
    <w:lvl w:ilvl="7" w:tplc="04090003" w:tentative="1">
      <w:start w:val="1"/>
      <w:numFmt w:val="bullet"/>
      <w:lvlText w:val="o"/>
      <w:lvlJc w:val="left"/>
      <w:pPr>
        <w:ind w:left="7694" w:hanging="360"/>
      </w:pPr>
      <w:rPr>
        <w:rFonts w:ascii="Courier New" w:hAnsi="Courier New" w:cs="Courier New" w:hint="default"/>
      </w:rPr>
    </w:lvl>
    <w:lvl w:ilvl="8" w:tplc="04090005" w:tentative="1">
      <w:start w:val="1"/>
      <w:numFmt w:val="bullet"/>
      <w:lvlText w:val=""/>
      <w:lvlJc w:val="left"/>
      <w:pPr>
        <w:ind w:left="8414" w:hanging="360"/>
      </w:pPr>
      <w:rPr>
        <w:rFonts w:ascii="Wingdings" w:hAnsi="Wingdings" w:hint="default"/>
      </w:rPr>
    </w:lvl>
  </w:abstractNum>
  <w:abstractNum w:abstractNumId="3" w15:restartNumberingAfterBreak="0">
    <w:nsid w:val="04B66EEA"/>
    <w:multiLevelType w:val="hybridMultilevel"/>
    <w:tmpl w:val="69B243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6675EA6"/>
    <w:multiLevelType w:val="hybridMultilevel"/>
    <w:tmpl w:val="1CA8A09A"/>
    <w:lvl w:ilvl="0" w:tplc="8174B180">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5D6BDE"/>
    <w:multiLevelType w:val="hybridMultilevel"/>
    <w:tmpl w:val="4288DF6E"/>
    <w:lvl w:ilvl="0" w:tplc="225C96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8D2161"/>
    <w:multiLevelType w:val="hybridMultilevel"/>
    <w:tmpl w:val="86FAC6A2"/>
    <w:lvl w:ilvl="0" w:tplc="B664CBA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960A42"/>
    <w:multiLevelType w:val="hybridMultilevel"/>
    <w:tmpl w:val="53680DB8"/>
    <w:lvl w:ilvl="0" w:tplc="E2D49052">
      <w:start w:val="1"/>
      <w:numFmt w:val="bullet"/>
      <w:lvlText w:val="w"/>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E2D49052">
      <w:start w:val="1"/>
      <w:numFmt w:val="bullet"/>
      <w:lvlText w:val="w"/>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CC7BAD"/>
    <w:multiLevelType w:val="hybridMultilevel"/>
    <w:tmpl w:val="0068DA1A"/>
    <w:lvl w:ilvl="0" w:tplc="04090001">
      <w:start w:val="1"/>
      <w:numFmt w:val="bullet"/>
      <w:lvlText w:val=""/>
      <w:lvlJc w:val="left"/>
      <w:pPr>
        <w:ind w:left="947" w:hanging="360"/>
      </w:pPr>
      <w:rPr>
        <w:rFonts w:ascii="Symbol" w:hAnsi="Symbol" w:hint="default"/>
      </w:rPr>
    </w:lvl>
    <w:lvl w:ilvl="1" w:tplc="04090003" w:tentative="1">
      <w:start w:val="1"/>
      <w:numFmt w:val="bullet"/>
      <w:lvlText w:val="o"/>
      <w:lvlJc w:val="left"/>
      <w:pPr>
        <w:ind w:left="1667" w:hanging="360"/>
      </w:pPr>
      <w:rPr>
        <w:rFonts w:ascii="Courier New" w:hAnsi="Courier New" w:cs="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cs="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cs="Courier New" w:hint="default"/>
      </w:rPr>
    </w:lvl>
    <w:lvl w:ilvl="8" w:tplc="04090005" w:tentative="1">
      <w:start w:val="1"/>
      <w:numFmt w:val="bullet"/>
      <w:lvlText w:val=""/>
      <w:lvlJc w:val="left"/>
      <w:pPr>
        <w:ind w:left="6707" w:hanging="360"/>
      </w:pPr>
      <w:rPr>
        <w:rFonts w:ascii="Wingdings" w:hAnsi="Wingdings" w:hint="default"/>
      </w:rPr>
    </w:lvl>
  </w:abstractNum>
  <w:abstractNum w:abstractNumId="9" w15:restartNumberingAfterBreak="0">
    <w:nsid w:val="165E3C72"/>
    <w:multiLevelType w:val="hybridMultilevel"/>
    <w:tmpl w:val="E0D62AD0"/>
    <w:lvl w:ilvl="0" w:tplc="B664CBA8">
      <w:start w:val="1"/>
      <w:numFmt w:val="hebrew1"/>
      <w:lvlText w:val="%1."/>
      <w:lvlJc w:val="center"/>
      <w:pPr>
        <w:ind w:left="1635" w:hanging="360"/>
      </w:pPr>
      <w:rPr>
        <w:b w:val="0"/>
        <w:bCs w:val="0"/>
      </w:rPr>
    </w:lvl>
    <w:lvl w:ilvl="1" w:tplc="04090019" w:tentative="1">
      <w:start w:val="1"/>
      <w:numFmt w:val="lowerLetter"/>
      <w:lvlText w:val="%2."/>
      <w:lvlJc w:val="left"/>
      <w:pPr>
        <w:ind w:left="1156" w:hanging="360"/>
      </w:pPr>
    </w:lvl>
    <w:lvl w:ilvl="2" w:tplc="0409001B">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10" w15:restartNumberingAfterBreak="0">
    <w:nsid w:val="17530DFA"/>
    <w:multiLevelType w:val="hybridMultilevel"/>
    <w:tmpl w:val="C0224DB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17B662D1"/>
    <w:multiLevelType w:val="hybridMultilevel"/>
    <w:tmpl w:val="CD9A0582"/>
    <w:lvl w:ilvl="0" w:tplc="6DC2453E">
      <w:start w:val="1"/>
      <w:numFmt w:val="hebrew1"/>
      <w:lvlText w:val="%1."/>
      <w:lvlJc w:val="left"/>
      <w:pPr>
        <w:ind w:left="303" w:hanging="360"/>
      </w:pPr>
      <w:rPr>
        <w:rFonts w:hint="default"/>
      </w:rPr>
    </w:lvl>
    <w:lvl w:ilvl="1" w:tplc="04090019" w:tentative="1">
      <w:start w:val="1"/>
      <w:numFmt w:val="lowerLetter"/>
      <w:lvlText w:val="%2."/>
      <w:lvlJc w:val="left"/>
      <w:pPr>
        <w:ind w:left="1023" w:hanging="360"/>
      </w:pPr>
    </w:lvl>
    <w:lvl w:ilvl="2" w:tplc="0409001B" w:tentative="1">
      <w:start w:val="1"/>
      <w:numFmt w:val="lowerRoman"/>
      <w:lvlText w:val="%3."/>
      <w:lvlJc w:val="right"/>
      <w:pPr>
        <w:ind w:left="1743" w:hanging="180"/>
      </w:pPr>
    </w:lvl>
    <w:lvl w:ilvl="3" w:tplc="0409000F" w:tentative="1">
      <w:start w:val="1"/>
      <w:numFmt w:val="decimal"/>
      <w:lvlText w:val="%4."/>
      <w:lvlJc w:val="left"/>
      <w:pPr>
        <w:ind w:left="2463" w:hanging="360"/>
      </w:pPr>
    </w:lvl>
    <w:lvl w:ilvl="4" w:tplc="04090019" w:tentative="1">
      <w:start w:val="1"/>
      <w:numFmt w:val="lowerLetter"/>
      <w:lvlText w:val="%5."/>
      <w:lvlJc w:val="left"/>
      <w:pPr>
        <w:ind w:left="3183" w:hanging="360"/>
      </w:pPr>
    </w:lvl>
    <w:lvl w:ilvl="5" w:tplc="0409001B" w:tentative="1">
      <w:start w:val="1"/>
      <w:numFmt w:val="lowerRoman"/>
      <w:lvlText w:val="%6."/>
      <w:lvlJc w:val="right"/>
      <w:pPr>
        <w:ind w:left="3903" w:hanging="180"/>
      </w:pPr>
    </w:lvl>
    <w:lvl w:ilvl="6" w:tplc="0409000F" w:tentative="1">
      <w:start w:val="1"/>
      <w:numFmt w:val="decimal"/>
      <w:lvlText w:val="%7."/>
      <w:lvlJc w:val="left"/>
      <w:pPr>
        <w:ind w:left="4623" w:hanging="360"/>
      </w:pPr>
    </w:lvl>
    <w:lvl w:ilvl="7" w:tplc="04090019" w:tentative="1">
      <w:start w:val="1"/>
      <w:numFmt w:val="lowerLetter"/>
      <w:lvlText w:val="%8."/>
      <w:lvlJc w:val="left"/>
      <w:pPr>
        <w:ind w:left="5343" w:hanging="360"/>
      </w:pPr>
    </w:lvl>
    <w:lvl w:ilvl="8" w:tplc="0409001B" w:tentative="1">
      <w:start w:val="1"/>
      <w:numFmt w:val="lowerRoman"/>
      <w:lvlText w:val="%9."/>
      <w:lvlJc w:val="right"/>
      <w:pPr>
        <w:ind w:left="6063" w:hanging="180"/>
      </w:pPr>
    </w:lvl>
  </w:abstractNum>
  <w:abstractNum w:abstractNumId="12" w15:restartNumberingAfterBreak="0">
    <w:nsid w:val="1B140E6E"/>
    <w:multiLevelType w:val="hybridMultilevel"/>
    <w:tmpl w:val="52702D5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3" w15:restartNumberingAfterBreak="0">
    <w:nsid w:val="1E957805"/>
    <w:multiLevelType w:val="multilevel"/>
    <w:tmpl w:val="C4708CF2"/>
    <w:lvl w:ilvl="0">
      <w:start w:val="1"/>
      <w:numFmt w:val="decimal"/>
      <w:lvlText w:val="%1."/>
      <w:lvlJc w:val="left"/>
      <w:pPr>
        <w:tabs>
          <w:tab w:val="num" w:pos="360"/>
        </w:tabs>
        <w:ind w:left="360" w:hanging="360"/>
      </w:pPr>
      <w:rPr>
        <w:rFonts w:cs="Times New Roman"/>
        <w:sz w:val="28"/>
        <w:szCs w:val="28"/>
      </w:rPr>
    </w:lvl>
    <w:lvl w:ilvl="1">
      <w:start w:val="1"/>
      <w:numFmt w:val="decimal"/>
      <w:lvlText w:val="%1.%2"/>
      <w:lvlJc w:val="left"/>
      <w:pPr>
        <w:tabs>
          <w:tab w:val="num" w:pos="432"/>
        </w:tabs>
        <w:ind w:left="432" w:hanging="432"/>
      </w:pPr>
      <w:rPr>
        <w:rFonts w:ascii="David" w:hAnsi="David" w:cs="David" w:hint="cs"/>
        <w:b w:val="0"/>
        <w:bCs w:val="0"/>
        <w:sz w:val="26"/>
        <w:szCs w:val="26"/>
      </w:rPr>
    </w:lvl>
    <w:lvl w:ilvl="2">
      <w:start w:val="1"/>
      <w:numFmt w:val="decimal"/>
      <w:lvlText w:val="%1.%2.%3"/>
      <w:lvlJc w:val="left"/>
      <w:pPr>
        <w:tabs>
          <w:tab w:val="num" w:pos="1210"/>
        </w:tabs>
        <w:ind w:left="1210" w:hanging="360"/>
      </w:pPr>
      <w:rPr>
        <w:rFonts w:ascii="Times New Roman" w:eastAsia="Times New Roman" w:hAnsi="Times New Roman" w:cs="David"/>
        <w:b w:val="0"/>
        <w:bCs w:val="0"/>
        <w:sz w:val="24"/>
        <w:szCs w:val="24"/>
      </w:rPr>
    </w:lvl>
    <w:lvl w:ilvl="3">
      <w:start w:val="1"/>
      <w:numFmt w:val="hebrew1"/>
      <w:lvlText w:val="%4."/>
      <w:lvlJc w:val="left"/>
      <w:pPr>
        <w:tabs>
          <w:tab w:val="num" w:pos="1509"/>
        </w:tabs>
        <w:ind w:left="1509" w:hanging="375"/>
      </w:pPr>
      <w:rPr>
        <w:rFonts w:cs="David"/>
        <w:b w:val="0"/>
        <w:bCs w:val="0"/>
        <w:sz w:val="26"/>
        <w:szCs w:val="26"/>
      </w:rPr>
    </w:lvl>
    <w:lvl w:ilvl="4">
      <w:start w:val="1"/>
      <w:numFmt w:val="decimal"/>
      <w:lvlText w:val="%5)"/>
      <w:lvlJc w:val="left"/>
      <w:pPr>
        <w:tabs>
          <w:tab w:val="num" w:pos="1920"/>
        </w:tabs>
        <w:ind w:left="1920" w:hanging="360"/>
      </w:pPr>
      <w:rPr>
        <w:rFonts w:cs="Times New Roman"/>
        <w:sz w:val="24"/>
      </w:rPr>
    </w:lvl>
    <w:lvl w:ilvl="5">
      <w:start w:val="1"/>
      <w:numFmt w:val="hebrew1"/>
      <w:lvlText w:val="%6)"/>
      <w:lvlJc w:val="left"/>
      <w:pPr>
        <w:tabs>
          <w:tab w:val="num" w:pos="2160"/>
        </w:tabs>
        <w:ind w:left="2160" w:hanging="360"/>
      </w:pPr>
      <w:rPr>
        <w:rFonts w:cs="David"/>
        <w:sz w:val="2"/>
        <w:szCs w:val="24"/>
      </w:rPr>
    </w:lvl>
    <w:lvl w:ilvl="6">
      <w:start w:val="1"/>
      <w:numFmt w:val="decimal"/>
      <w:lvlText w:val="%1.%2.%3.%4.%5.%6.%7."/>
      <w:lvlJc w:val="left"/>
      <w:pPr>
        <w:tabs>
          <w:tab w:val="num" w:pos="3600"/>
        </w:tabs>
        <w:ind w:left="3240" w:hanging="1080"/>
      </w:pPr>
      <w:rPr>
        <w:rFonts w:cs="Times New Roman"/>
      </w:rPr>
    </w:lvl>
    <w:lvl w:ilvl="7">
      <w:start w:val="1"/>
      <w:numFmt w:val="hebrew1"/>
      <w:lvlText w:val="(%8)"/>
      <w:lvlJc w:val="left"/>
      <w:pPr>
        <w:tabs>
          <w:tab w:val="num" w:pos="4320"/>
        </w:tabs>
        <w:ind w:left="3744" w:hanging="1224"/>
      </w:pPr>
      <w:rPr>
        <w:rFonts w:cs="David"/>
        <w:sz w:val="2"/>
        <w:szCs w:val="24"/>
      </w:rPr>
    </w:lvl>
    <w:lvl w:ilvl="8">
      <w:start w:val="1"/>
      <w:numFmt w:val="decimal"/>
      <w:lvlText w:val="%1.%2.%3.%4.%5.%6.%7.%8.%9."/>
      <w:lvlJc w:val="left"/>
      <w:pPr>
        <w:tabs>
          <w:tab w:val="num" w:pos="4680"/>
        </w:tabs>
        <w:ind w:left="4320" w:hanging="1440"/>
      </w:pPr>
      <w:rPr>
        <w:rFonts w:cs="Times New Roman"/>
      </w:rPr>
    </w:lvl>
  </w:abstractNum>
  <w:abstractNum w:abstractNumId="14" w15:restartNumberingAfterBreak="0">
    <w:nsid w:val="25C115EA"/>
    <w:multiLevelType w:val="hybridMultilevel"/>
    <w:tmpl w:val="4358F2DC"/>
    <w:lvl w:ilvl="0" w:tplc="8A0426EE">
      <w:start w:val="1"/>
      <w:numFmt w:val="decimal"/>
      <w:lvlText w:val="%1."/>
      <w:lvlJc w:val="left"/>
      <w:pPr>
        <w:ind w:left="720" w:hanging="360"/>
      </w:pPr>
      <w:rPr>
        <w:rFonts w:ascii="Times New Roman" w:eastAsia="Times New Roman" w:hAnsi="Times New Roman" w:cs="David"/>
        <w:sz w:val="26"/>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B80151"/>
    <w:multiLevelType w:val="hybridMultilevel"/>
    <w:tmpl w:val="960829CA"/>
    <w:lvl w:ilvl="0" w:tplc="04090013">
      <w:start w:val="1"/>
      <w:numFmt w:val="hebrew1"/>
      <w:lvlText w:val="%1."/>
      <w:lvlJc w:val="center"/>
      <w:pPr>
        <w:ind w:left="644" w:hanging="360"/>
      </w:pPr>
      <w:rPr>
        <w:rFonts w:hint="default"/>
        <w:sz w:val="24"/>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6" w15:restartNumberingAfterBreak="0">
    <w:nsid w:val="2D5B2975"/>
    <w:multiLevelType w:val="hybridMultilevel"/>
    <w:tmpl w:val="FCC25F26"/>
    <w:lvl w:ilvl="0" w:tplc="7FD44AC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15:restartNumberingAfterBreak="0">
    <w:nsid w:val="328E1C2D"/>
    <w:multiLevelType w:val="hybridMultilevel"/>
    <w:tmpl w:val="162011B4"/>
    <w:lvl w:ilvl="0" w:tplc="4A200514">
      <w:start w:val="3"/>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5D10B7"/>
    <w:multiLevelType w:val="hybridMultilevel"/>
    <w:tmpl w:val="1254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D80070"/>
    <w:multiLevelType w:val="hybridMultilevel"/>
    <w:tmpl w:val="D49AC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233FB2"/>
    <w:multiLevelType w:val="hybridMultilevel"/>
    <w:tmpl w:val="81DC5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F26BC5"/>
    <w:multiLevelType w:val="hybridMultilevel"/>
    <w:tmpl w:val="54B2BF52"/>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4CAE73C1"/>
    <w:multiLevelType w:val="hybridMultilevel"/>
    <w:tmpl w:val="7CB6BD80"/>
    <w:lvl w:ilvl="0" w:tplc="B664CBA8">
      <w:start w:val="1"/>
      <w:numFmt w:val="hebrew1"/>
      <w:lvlText w:val="%1."/>
      <w:lvlJc w:val="center"/>
      <w:pPr>
        <w:ind w:left="1635" w:hanging="360"/>
      </w:pPr>
      <w:rPr>
        <w:b w:val="0"/>
        <w:bCs w:val="0"/>
      </w:rPr>
    </w:lvl>
    <w:lvl w:ilvl="1" w:tplc="04090019" w:tentative="1">
      <w:start w:val="1"/>
      <w:numFmt w:val="lowerLetter"/>
      <w:lvlText w:val="%2."/>
      <w:lvlJc w:val="left"/>
      <w:pPr>
        <w:ind w:left="1156" w:hanging="360"/>
      </w:pPr>
    </w:lvl>
    <w:lvl w:ilvl="2" w:tplc="0409001B">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23" w15:restartNumberingAfterBreak="0">
    <w:nsid w:val="4E7F2A4A"/>
    <w:multiLevelType w:val="hybridMultilevel"/>
    <w:tmpl w:val="AE104134"/>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2B247A4"/>
    <w:multiLevelType w:val="hybridMultilevel"/>
    <w:tmpl w:val="D28E4E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701B61"/>
    <w:multiLevelType w:val="hybridMultilevel"/>
    <w:tmpl w:val="280E0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302BA8"/>
    <w:multiLevelType w:val="hybridMultilevel"/>
    <w:tmpl w:val="E520891E"/>
    <w:lvl w:ilvl="0" w:tplc="B5980874">
      <w:start w:val="1"/>
      <w:numFmt w:val="hebrew1"/>
      <w:lvlText w:val="%1."/>
      <w:lvlJc w:val="center"/>
      <w:pPr>
        <w:ind w:left="1440" w:hanging="360"/>
      </w:pPr>
      <w:rPr>
        <w:b w:val="0"/>
        <w:bCs/>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8520FC3"/>
    <w:multiLevelType w:val="hybridMultilevel"/>
    <w:tmpl w:val="8B6AC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ACE6BAB"/>
    <w:multiLevelType w:val="hybridMultilevel"/>
    <w:tmpl w:val="7EE6B77A"/>
    <w:lvl w:ilvl="0" w:tplc="1E3E83E8">
      <w:numFmt w:val="bullet"/>
      <w:lvlText w:val="-"/>
      <w:lvlJc w:val="left"/>
      <w:pPr>
        <w:ind w:left="1470" w:hanging="360"/>
      </w:pPr>
      <w:rPr>
        <w:rFonts w:ascii="Times New Roman" w:eastAsia="Times New Roman" w:hAnsi="Times New Roman"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29" w15:restartNumberingAfterBreak="0">
    <w:nsid w:val="5CD92FD8"/>
    <w:multiLevelType w:val="hybridMultilevel"/>
    <w:tmpl w:val="40205EB8"/>
    <w:lvl w:ilvl="0" w:tplc="4B542344">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D3034EE"/>
    <w:multiLevelType w:val="hybridMultilevel"/>
    <w:tmpl w:val="A2E819C6"/>
    <w:lvl w:ilvl="0" w:tplc="B5980874">
      <w:start w:val="1"/>
      <w:numFmt w:val="hebrew1"/>
      <w:lvlText w:val="%1."/>
      <w:lvlJc w:val="center"/>
      <w:pPr>
        <w:ind w:left="1440" w:hanging="360"/>
      </w:pPr>
      <w:rPr>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501F13"/>
    <w:multiLevelType w:val="hybridMultilevel"/>
    <w:tmpl w:val="FD401962"/>
    <w:lvl w:ilvl="0" w:tplc="BD0644BA">
      <w:start w:val="1"/>
      <w:numFmt w:val="decimal"/>
      <w:lvlText w:val="%1."/>
      <w:lvlJc w:val="left"/>
      <w:pPr>
        <w:ind w:left="720" w:hanging="360"/>
      </w:pPr>
      <w:rPr>
        <w:rFonts w:hint="default"/>
        <w:b/>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8842CB"/>
    <w:multiLevelType w:val="hybridMultilevel"/>
    <w:tmpl w:val="C696F17E"/>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3" w15:restartNumberingAfterBreak="0">
    <w:nsid w:val="6B8E06FE"/>
    <w:multiLevelType w:val="hybridMultilevel"/>
    <w:tmpl w:val="ED7C6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1523EE"/>
    <w:multiLevelType w:val="hybridMultilevel"/>
    <w:tmpl w:val="904A04AE"/>
    <w:lvl w:ilvl="0" w:tplc="7CCC3E1E">
      <w:start w:val="3"/>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792C50DD"/>
    <w:multiLevelType w:val="hybridMultilevel"/>
    <w:tmpl w:val="73F62860"/>
    <w:lvl w:ilvl="0" w:tplc="DC30DBC4">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6"/>
  </w:num>
  <w:num w:numId="4">
    <w:abstractNumId w:val="26"/>
  </w:num>
  <w:num w:numId="5">
    <w:abstractNumId w:val="22"/>
  </w:num>
  <w:num w:numId="6">
    <w:abstractNumId w:val="7"/>
  </w:num>
  <w:num w:numId="7">
    <w:abstractNumId w:val="2"/>
  </w:num>
  <w:num w:numId="8">
    <w:abstractNumId w:val="19"/>
  </w:num>
  <w:num w:numId="9">
    <w:abstractNumId w:val="20"/>
  </w:num>
  <w:num w:numId="10">
    <w:abstractNumId w:val="28"/>
  </w:num>
  <w:num w:numId="11">
    <w:abstractNumId w:val="0"/>
  </w:num>
  <w:num w:numId="12">
    <w:abstractNumId w:val="30"/>
  </w:num>
  <w:num w:numId="13">
    <w:abstractNumId w:val="18"/>
  </w:num>
  <w:num w:numId="14">
    <w:abstractNumId w:val="27"/>
  </w:num>
  <w:num w:numId="15">
    <w:abstractNumId w:val="31"/>
  </w:num>
  <w:num w:numId="16">
    <w:abstractNumId w:val="15"/>
  </w:num>
  <w:num w:numId="17">
    <w:abstractNumId w:val="14"/>
  </w:num>
  <w:num w:numId="18">
    <w:abstractNumId w:val="29"/>
  </w:num>
  <w:num w:numId="19">
    <w:abstractNumId w:val="32"/>
  </w:num>
  <w:num w:numId="20">
    <w:abstractNumId w:val="1"/>
  </w:num>
  <w:num w:numId="21">
    <w:abstractNumId w:val="10"/>
  </w:num>
  <w:num w:numId="22">
    <w:abstractNumId w:val="12"/>
  </w:num>
  <w:num w:numId="23">
    <w:abstractNumId w:val="24"/>
  </w:num>
  <w:num w:numId="24">
    <w:abstractNumId w:val="3"/>
  </w:num>
  <w:num w:numId="25">
    <w:abstractNumId w:val="35"/>
  </w:num>
  <w:num w:numId="26">
    <w:abstractNumId w:val="17"/>
  </w:num>
  <w:num w:numId="27">
    <w:abstractNumId w:val="34"/>
  </w:num>
  <w:num w:numId="28">
    <w:abstractNumId w:val="10"/>
  </w:num>
  <w:num w:numId="29">
    <w:abstractNumId w:val="11"/>
  </w:num>
  <w:num w:numId="30">
    <w:abstractNumId w:val="8"/>
  </w:num>
  <w:num w:numId="31">
    <w:abstractNumId w:val="25"/>
  </w:num>
  <w:num w:numId="32">
    <w:abstractNumId w:val="4"/>
  </w:num>
  <w:num w:numId="33">
    <w:abstractNumId w:val="33"/>
  </w:num>
  <w:num w:numId="34">
    <w:abstractNumId w:val="23"/>
  </w:num>
  <w:num w:numId="35">
    <w:abstractNumId w:val="16"/>
  </w:num>
  <w:num w:numId="36">
    <w:abstractNumId w:val="21"/>
  </w:num>
  <w:num w:numId="37">
    <w:abstractNumId w:val="5"/>
  </w:num>
  <w:num w:numId="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6E0"/>
    <w:rsid w:val="00020ADA"/>
    <w:rsid w:val="00045081"/>
    <w:rsid w:val="00056699"/>
    <w:rsid w:val="00056A1E"/>
    <w:rsid w:val="000619BD"/>
    <w:rsid w:val="00070AF8"/>
    <w:rsid w:val="00072A85"/>
    <w:rsid w:val="000A2053"/>
    <w:rsid w:val="000A389D"/>
    <w:rsid w:val="000A68B6"/>
    <w:rsid w:val="000D113A"/>
    <w:rsid w:val="000D1418"/>
    <w:rsid w:val="000E15E8"/>
    <w:rsid w:val="00100C06"/>
    <w:rsid w:val="001147D3"/>
    <w:rsid w:val="00127B5E"/>
    <w:rsid w:val="001426E5"/>
    <w:rsid w:val="00152C00"/>
    <w:rsid w:val="00156CCF"/>
    <w:rsid w:val="001824B6"/>
    <w:rsid w:val="00191323"/>
    <w:rsid w:val="00196BE1"/>
    <w:rsid w:val="001B029F"/>
    <w:rsid w:val="001B6B3C"/>
    <w:rsid w:val="001C3D3C"/>
    <w:rsid w:val="001E2356"/>
    <w:rsid w:val="001E2EF2"/>
    <w:rsid w:val="001E65A6"/>
    <w:rsid w:val="00205911"/>
    <w:rsid w:val="00221D24"/>
    <w:rsid w:val="0023667C"/>
    <w:rsid w:val="0024343C"/>
    <w:rsid w:val="00250F9F"/>
    <w:rsid w:val="00253B04"/>
    <w:rsid w:val="00257831"/>
    <w:rsid w:val="00257A4A"/>
    <w:rsid w:val="002611B8"/>
    <w:rsid w:val="00262C6E"/>
    <w:rsid w:val="00282C8A"/>
    <w:rsid w:val="002B62ED"/>
    <w:rsid w:val="002D4684"/>
    <w:rsid w:val="002D4CC6"/>
    <w:rsid w:val="002E5766"/>
    <w:rsid w:val="002E7F4C"/>
    <w:rsid w:val="002F4A80"/>
    <w:rsid w:val="00307EC4"/>
    <w:rsid w:val="003200B8"/>
    <w:rsid w:val="003414C3"/>
    <w:rsid w:val="00355173"/>
    <w:rsid w:val="003609B5"/>
    <w:rsid w:val="0036687C"/>
    <w:rsid w:val="003810B3"/>
    <w:rsid w:val="00386017"/>
    <w:rsid w:val="003B475A"/>
    <w:rsid w:val="003C5841"/>
    <w:rsid w:val="003F501A"/>
    <w:rsid w:val="003F73B6"/>
    <w:rsid w:val="00411ACE"/>
    <w:rsid w:val="00423A7E"/>
    <w:rsid w:val="00426061"/>
    <w:rsid w:val="004541DB"/>
    <w:rsid w:val="004655C4"/>
    <w:rsid w:val="004705E7"/>
    <w:rsid w:val="00490414"/>
    <w:rsid w:val="004939FD"/>
    <w:rsid w:val="00494B8D"/>
    <w:rsid w:val="004A45F8"/>
    <w:rsid w:val="004B0428"/>
    <w:rsid w:val="005143E5"/>
    <w:rsid w:val="0053244E"/>
    <w:rsid w:val="0056603D"/>
    <w:rsid w:val="00576266"/>
    <w:rsid w:val="005A5D72"/>
    <w:rsid w:val="005D0ECD"/>
    <w:rsid w:val="005D4608"/>
    <w:rsid w:val="00603D5A"/>
    <w:rsid w:val="00624CA8"/>
    <w:rsid w:val="00627401"/>
    <w:rsid w:val="006423CA"/>
    <w:rsid w:val="00661CF4"/>
    <w:rsid w:val="006739CA"/>
    <w:rsid w:val="00677B30"/>
    <w:rsid w:val="0069612E"/>
    <w:rsid w:val="006C5CD5"/>
    <w:rsid w:val="006D187B"/>
    <w:rsid w:val="006D18F7"/>
    <w:rsid w:val="006F241E"/>
    <w:rsid w:val="00700467"/>
    <w:rsid w:val="00723B92"/>
    <w:rsid w:val="00741905"/>
    <w:rsid w:val="00753D75"/>
    <w:rsid w:val="00772675"/>
    <w:rsid w:val="007927C4"/>
    <w:rsid w:val="007C76F0"/>
    <w:rsid w:val="007D4F94"/>
    <w:rsid w:val="007D6E9C"/>
    <w:rsid w:val="007D7CA8"/>
    <w:rsid w:val="007F3DC3"/>
    <w:rsid w:val="0080022C"/>
    <w:rsid w:val="008003E2"/>
    <w:rsid w:val="008117F2"/>
    <w:rsid w:val="008309DF"/>
    <w:rsid w:val="00855E00"/>
    <w:rsid w:val="008B4D46"/>
    <w:rsid w:val="008E7920"/>
    <w:rsid w:val="008F3DE1"/>
    <w:rsid w:val="008F51F8"/>
    <w:rsid w:val="009004E6"/>
    <w:rsid w:val="00901CBE"/>
    <w:rsid w:val="0092485D"/>
    <w:rsid w:val="00924BF1"/>
    <w:rsid w:val="00927AD4"/>
    <w:rsid w:val="00933C35"/>
    <w:rsid w:val="0093405F"/>
    <w:rsid w:val="009359DC"/>
    <w:rsid w:val="00937F47"/>
    <w:rsid w:val="0096432D"/>
    <w:rsid w:val="00980DD7"/>
    <w:rsid w:val="009A090B"/>
    <w:rsid w:val="009A6BBD"/>
    <w:rsid w:val="009B1E98"/>
    <w:rsid w:val="009B4629"/>
    <w:rsid w:val="009D06FB"/>
    <w:rsid w:val="009D18FA"/>
    <w:rsid w:val="009E2E8A"/>
    <w:rsid w:val="00A001D3"/>
    <w:rsid w:val="00A01EA5"/>
    <w:rsid w:val="00A038A6"/>
    <w:rsid w:val="00A071C2"/>
    <w:rsid w:val="00A22521"/>
    <w:rsid w:val="00A51C23"/>
    <w:rsid w:val="00A64E29"/>
    <w:rsid w:val="00A7251D"/>
    <w:rsid w:val="00A73D42"/>
    <w:rsid w:val="00AB7C1A"/>
    <w:rsid w:val="00AC4F4E"/>
    <w:rsid w:val="00AD076B"/>
    <w:rsid w:val="00AD567A"/>
    <w:rsid w:val="00B01366"/>
    <w:rsid w:val="00B17F3E"/>
    <w:rsid w:val="00B25B9C"/>
    <w:rsid w:val="00B52493"/>
    <w:rsid w:val="00B7235D"/>
    <w:rsid w:val="00B81CEE"/>
    <w:rsid w:val="00BC55E0"/>
    <w:rsid w:val="00BC5BE0"/>
    <w:rsid w:val="00BD194F"/>
    <w:rsid w:val="00C206E0"/>
    <w:rsid w:val="00C227B9"/>
    <w:rsid w:val="00C3495C"/>
    <w:rsid w:val="00C34AF1"/>
    <w:rsid w:val="00C70E35"/>
    <w:rsid w:val="00C819C2"/>
    <w:rsid w:val="00C8317C"/>
    <w:rsid w:val="00C9491C"/>
    <w:rsid w:val="00CA0A42"/>
    <w:rsid w:val="00CA63C5"/>
    <w:rsid w:val="00CB2870"/>
    <w:rsid w:val="00CC44B5"/>
    <w:rsid w:val="00CD1BFC"/>
    <w:rsid w:val="00CD33D4"/>
    <w:rsid w:val="00CD7368"/>
    <w:rsid w:val="00CE5B44"/>
    <w:rsid w:val="00CF6361"/>
    <w:rsid w:val="00D0397E"/>
    <w:rsid w:val="00D07F69"/>
    <w:rsid w:val="00D222E5"/>
    <w:rsid w:val="00D433CE"/>
    <w:rsid w:val="00D543F0"/>
    <w:rsid w:val="00D87941"/>
    <w:rsid w:val="00DD7B5F"/>
    <w:rsid w:val="00DE0C61"/>
    <w:rsid w:val="00DE35FA"/>
    <w:rsid w:val="00DE487A"/>
    <w:rsid w:val="00DE51E4"/>
    <w:rsid w:val="00DE5883"/>
    <w:rsid w:val="00DF1EFF"/>
    <w:rsid w:val="00E331A3"/>
    <w:rsid w:val="00E46C30"/>
    <w:rsid w:val="00E61C6C"/>
    <w:rsid w:val="00E813EE"/>
    <w:rsid w:val="00E97198"/>
    <w:rsid w:val="00EB7CB2"/>
    <w:rsid w:val="00EC1869"/>
    <w:rsid w:val="00ED4971"/>
    <w:rsid w:val="00EF4FA0"/>
    <w:rsid w:val="00F063C2"/>
    <w:rsid w:val="00F12F7D"/>
    <w:rsid w:val="00F17B1A"/>
    <w:rsid w:val="00F24862"/>
    <w:rsid w:val="00F40245"/>
    <w:rsid w:val="00F650AF"/>
    <w:rsid w:val="00F72924"/>
    <w:rsid w:val="00F9341D"/>
    <w:rsid w:val="00F93BB5"/>
    <w:rsid w:val="00FA0EED"/>
    <w:rsid w:val="00FA764D"/>
    <w:rsid w:val="00FB423A"/>
    <w:rsid w:val="00FB70A0"/>
    <w:rsid w:val="00FB7E36"/>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829B5BA"/>
  <w15:docId w15:val="{8BD30980-29A3-41FD-AE3D-67BC1FB5A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C206E0"/>
    <w:pPr>
      <w:ind w:left="720"/>
    </w:pPr>
    <w:rPr>
      <w:b w:val="0"/>
    </w:rPr>
  </w:style>
  <w:style w:type="character" w:customStyle="1" w:styleId="ac">
    <w:name w:val="פיסקת רשימה תו"/>
    <w:link w:val="ab"/>
    <w:uiPriority w:val="99"/>
    <w:locked/>
    <w:rsid w:val="00C206E0"/>
    <w:rPr>
      <w:rFonts w:ascii="Times New Roman" w:eastAsia="Times New Roman" w:hAnsi="Times New Roman" w:cs="David"/>
      <w:szCs w:val="26"/>
    </w:rPr>
  </w:style>
  <w:style w:type="table" w:customStyle="1" w:styleId="1">
    <w:name w:val="טבלת רשת1"/>
    <w:basedOn w:val="a1"/>
    <w:next w:val="a5"/>
    <w:uiPriority w:val="59"/>
    <w:rsid w:val="0023667C"/>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d">
    <w:name w:val="annotation reference"/>
    <w:basedOn w:val="a0"/>
    <w:uiPriority w:val="99"/>
    <w:semiHidden/>
    <w:unhideWhenUsed/>
    <w:rsid w:val="002D4684"/>
    <w:rPr>
      <w:sz w:val="16"/>
      <w:szCs w:val="16"/>
    </w:rPr>
  </w:style>
  <w:style w:type="paragraph" w:styleId="ae">
    <w:name w:val="annotation text"/>
    <w:basedOn w:val="a"/>
    <w:link w:val="af"/>
    <w:uiPriority w:val="99"/>
    <w:unhideWhenUsed/>
    <w:rsid w:val="002D4684"/>
    <w:pPr>
      <w:spacing w:line="240" w:lineRule="auto"/>
    </w:pPr>
    <w:rPr>
      <w:sz w:val="20"/>
      <w:szCs w:val="20"/>
    </w:rPr>
  </w:style>
  <w:style w:type="character" w:customStyle="1" w:styleId="af">
    <w:name w:val="טקסט הערה תו"/>
    <w:basedOn w:val="a0"/>
    <w:link w:val="ae"/>
    <w:uiPriority w:val="99"/>
    <w:rsid w:val="002D4684"/>
    <w:rPr>
      <w:rFonts w:ascii="Times New Roman" w:eastAsia="Times New Roman" w:hAnsi="Times New Roman" w:cs="David"/>
      <w:b/>
      <w:sz w:val="20"/>
      <w:szCs w:val="20"/>
    </w:rPr>
  </w:style>
  <w:style w:type="paragraph" w:styleId="af0">
    <w:name w:val="annotation subject"/>
    <w:basedOn w:val="ae"/>
    <w:next w:val="ae"/>
    <w:link w:val="af1"/>
    <w:uiPriority w:val="99"/>
    <w:semiHidden/>
    <w:unhideWhenUsed/>
    <w:rsid w:val="002D4684"/>
    <w:rPr>
      <w:bCs/>
    </w:rPr>
  </w:style>
  <w:style w:type="character" w:customStyle="1" w:styleId="af1">
    <w:name w:val="נושא הערה תו"/>
    <w:basedOn w:val="af"/>
    <w:link w:val="af0"/>
    <w:uiPriority w:val="99"/>
    <w:semiHidden/>
    <w:rsid w:val="002D4684"/>
    <w:rPr>
      <w:rFonts w:ascii="Times New Roman" w:eastAsia="Times New Roman" w:hAnsi="Times New Roman" w:cs="David"/>
      <w:b/>
      <w:bCs/>
      <w:sz w:val="20"/>
      <w:szCs w:val="20"/>
    </w:rPr>
  </w:style>
  <w:style w:type="table" w:customStyle="1" w:styleId="10">
    <w:name w:val="רשת טבלה1"/>
    <w:basedOn w:val="a1"/>
    <w:uiPriority w:val="39"/>
    <w:rsid w:val="00FB7E3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273405">
      <w:bodyDiv w:val="1"/>
      <w:marLeft w:val="0"/>
      <w:marRight w:val="0"/>
      <w:marTop w:val="0"/>
      <w:marBottom w:val="0"/>
      <w:divBdr>
        <w:top w:val="none" w:sz="0" w:space="0" w:color="auto"/>
        <w:left w:val="none" w:sz="0" w:space="0" w:color="auto"/>
        <w:bottom w:val="none" w:sz="0" w:space="0" w:color="auto"/>
        <w:right w:val="none" w:sz="0" w:space="0" w:color="auto"/>
      </w:divBdr>
    </w:div>
    <w:div w:id="847796112">
      <w:bodyDiv w:val="1"/>
      <w:marLeft w:val="0"/>
      <w:marRight w:val="0"/>
      <w:marTop w:val="0"/>
      <w:marBottom w:val="0"/>
      <w:divBdr>
        <w:top w:val="none" w:sz="0" w:space="0" w:color="auto"/>
        <w:left w:val="none" w:sz="0" w:space="0" w:color="auto"/>
        <w:bottom w:val="none" w:sz="0" w:space="0" w:color="auto"/>
        <w:right w:val="none" w:sz="0" w:space="0" w:color="auto"/>
      </w:divBdr>
    </w:div>
    <w:div w:id="884948917">
      <w:bodyDiv w:val="1"/>
      <w:marLeft w:val="0"/>
      <w:marRight w:val="0"/>
      <w:marTop w:val="0"/>
      <w:marBottom w:val="0"/>
      <w:divBdr>
        <w:top w:val="none" w:sz="0" w:space="0" w:color="auto"/>
        <w:left w:val="none" w:sz="0" w:space="0" w:color="auto"/>
        <w:bottom w:val="none" w:sz="0" w:space="0" w:color="auto"/>
        <w:right w:val="none" w:sz="0" w:space="0" w:color="auto"/>
      </w:divBdr>
    </w:div>
    <w:div w:id="921136668">
      <w:bodyDiv w:val="1"/>
      <w:marLeft w:val="0"/>
      <w:marRight w:val="0"/>
      <w:marTop w:val="0"/>
      <w:marBottom w:val="0"/>
      <w:divBdr>
        <w:top w:val="none" w:sz="0" w:space="0" w:color="auto"/>
        <w:left w:val="none" w:sz="0" w:space="0" w:color="auto"/>
        <w:bottom w:val="none" w:sz="0" w:space="0" w:color="auto"/>
        <w:right w:val="none" w:sz="0" w:space="0" w:color="auto"/>
      </w:divBdr>
    </w:div>
    <w:div w:id="1869836553">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3</MochName>
    <MochFax xmlns="ae7075b7-aa27-4bc2-8aaf-7e69faaca98e" xsi:nil="true"/>
    <MochEmail xmlns="ae7075b7-aa27-4bc2-8aaf-7e69faaca98e">EdenH@moch.gov.il</MochEmail>
    <MochAddress xmlns="ae7075b7-aa27-4bc2-8aaf-7e69faaca98e">קלרמון גאנו 3,קרית הממשלה המזרחית, ירושלים ת.ד 18110 מיקוד 9118002</MochAddress>
    <MochSignature xmlns="ae7075b7-aa27-4bc2-8aaf-7e69faaca98e">עדן חנוני</MochSignature>
    <Addressees xmlns="c1dca751-b4d0-4120-a115-991a9392fefd" xsi:nil="true"/>
    <MochPhone xmlns="ae7075b7-aa27-4bc2-8aaf-7e69faaca98e">02-5840</MochPhone>
    <MochSignerName xmlns="ae7075b7-aa27-4bc2-8aaf-7e69faaca98e">עדן חנוני</MochSignerName>
    <DocID xmlns="c1dca751-b4d0-4120-a115-991a9392fefd">2019080702005</DocID>
    <MochDepartment xmlns="ae7075b7-aa27-4bc2-8aaf-7e69faaca98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A4E637147ED96643A1805A0DB92DF3A8" ma:contentTypeVersion="189" ma:contentTypeDescription="" ma:contentTypeScope="" ma:versionID="dd26389c0f72b1d59f473a9ebe09ca12">
  <xsd:schema xmlns:xsd="http://www.w3.org/2001/XMLSchema" xmlns:xs="http://www.w3.org/2001/XMLSchema" xmlns:p="http://schemas.microsoft.com/office/2006/metadata/properties" xmlns:ns3="c1dca751-b4d0-4120-a115-991a9392fefd" xmlns:ns4="ae7075b7-aa27-4bc2-8aaf-7e69faaca98e" xmlns:ns5="32253ff2-5021-481a-b399-07ac80de3d98" xmlns:ns6="f05f462c-a416-4867-b491-0bc04aa90593" targetNamespace="http://schemas.microsoft.com/office/2006/metadata/properties" ma:root="true" ma:fieldsID="54f617fb87feb49b67dcfe786589a4b8" ns3:_="" ns4:_="" ns5:_="" ns6:_="">
    <xsd:import namespace="c1dca751-b4d0-4120-a115-991a9392fefd"/>
    <xsd:import namespace="ae7075b7-aa27-4bc2-8aaf-7e69faaca98e"/>
    <xsd:import namespace="32253ff2-5021-481a-b399-07ac80de3d98"/>
    <xsd:import namespace="f05f462c-a416-4867-b491-0bc04aa90593"/>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element ref="ns6: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5f462c-a416-4867-b491-0bc04aa90593" elementFormDefault="qualified">
    <xsd:import namespace="http://schemas.microsoft.com/office/2006/documentManagement/types"/>
    <xsd:import namespace="http://schemas.microsoft.com/office/infopath/2007/PartnerControls"/>
    <xsd:element name="SharedWithUsers" ma:index="21"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ae7075b7-aa27-4bc2-8aaf-7e69faaca98e"/>
    <ds:schemaRef ds:uri="http://purl.org/dc/terms/"/>
    <ds:schemaRef ds:uri="http://schemas.openxmlformats.org/package/2006/metadata/core-properties"/>
    <ds:schemaRef ds:uri="http://schemas.microsoft.com/office/2006/documentManagement/types"/>
    <ds:schemaRef ds:uri="f05f462c-a416-4867-b491-0bc04aa90593"/>
    <ds:schemaRef ds:uri="http://schemas.microsoft.com/office/infopath/2007/PartnerControls"/>
    <ds:schemaRef ds:uri="http://purl.org/dc/elements/1.1/"/>
    <ds:schemaRef ds:uri="32253ff2-5021-481a-b399-07ac80de3d98"/>
    <ds:schemaRef ds:uri="c1dca751-b4d0-4120-a115-991a9392fefd"/>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36E342AB-5B84-4EAB-84A6-2AB42E4B5C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f05f462c-a416-4867-b491-0bc04aa905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D58768-D5B2-401D-8F30-3A5C2E82CB9E}">
  <ds:schemaRefs>
    <ds:schemaRef ds:uri="http://schemas.microsoft.com/office/2006/metadata/customXsn"/>
  </ds:schemaRefs>
</ds:datastoreItem>
</file>

<file path=customXml/itemProps4.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5.xml><?xml version="1.0" encoding="utf-8"?>
<ds:datastoreItem xmlns:ds="http://schemas.openxmlformats.org/officeDocument/2006/customXml" ds:itemID="{5B3D0386-4311-4E60-95A1-2526BF25A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863</Words>
  <Characters>4319</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פורמט בקשה לוועדת מכרזים עליונה</vt:lpstr>
      <vt:lpstr/>
    </vt:vector>
  </TitlesOfParts>
  <Company>משרד השיכון והבינוי</Company>
  <LinksUpToDate>false</LinksUpToDate>
  <CharactersWithSpaces>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פורמט בקשה לוועדת מכרזים עליונה</dc:title>
  <dc:creator>עדן חנוני</dc:creator>
  <cp:lastModifiedBy>טלי הרוש - בן ישי</cp:lastModifiedBy>
  <cp:revision>2</cp:revision>
  <cp:lastPrinted>2020-03-15T11:18:00Z</cp:lastPrinted>
  <dcterms:created xsi:type="dcterms:W3CDTF">2020-10-25T04:27:00Z</dcterms:created>
  <dcterms:modified xsi:type="dcterms:W3CDTF">2020-10-25T04:27:00Z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0x010100FA8D25DBDF7EC84E8BCC320FF9B3F90D021300A4E637147ED96643A1805A0DB92DF3A8</vt:lpwstr>
  </property>
</Properties>
</file>